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4102EC" w:rsidP="005B0C48">
      <w:pPr>
        <w:widowControl w:val="0"/>
        <w:autoSpaceDE w:val="0"/>
        <w:autoSpaceDN w:val="0"/>
        <w:adjustRightInd w:val="0"/>
        <w:jc w:val="both"/>
      </w:pPr>
      <w:r>
        <w:t>КБК:  908 111 05013 05</w:t>
      </w:r>
      <w:bookmarkStart w:id="0" w:name="_GoBack"/>
      <w:bookmarkEnd w:id="0"/>
      <w:r w:rsidR="005B0C48">
        <w:t xml:space="preserve">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1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1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D81CFC" w:rsidRPr="00D81CFC" w:rsidRDefault="00D81CFC" w:rsidP="00D81CFC">
      <w:pPr>
        <w:widowControl w:val="0"/>
        <w:autoSpaceDE w:val="0"/>
        <w:autoSpaceDN w:val="0"/>
        <w:adjustRightInd w:val="0"/>
        <w:ind w:firstLine="708"/>
        <w:jc w:val="both"/>
      </w:pPr>
      <w:r w:rsidRPr="00D81CFC">
        <w:t>3.5. В случае передачи Участка в субаренду размер арендной  платы  в пределах  срока  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Pr="00B061F0">
        <w:t xml:space="preserve">3.7.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1D7007" w:rsidRPr="00804254" w:rsidRDefault="005B0C48" w:rsidP="001D7007">
      <w:pPr>
        <w:widowControl w:val="0"/>
        <w:autoSpaceDE w:val="0"/>
        <w:autoSpaceDN w:val="0"/>
        <w:adjustRightInd w:val="0"/>
        <w:rPr>
          <w:b/>
          <w:color w:val="000000" w:themeColor="text1"/>
        </w:rPr>
      </w:pPr>
      <w:r>
        <w:t xml:space="preserve">     </w:t>
      </w:r>
      <w:r>
        <w:tab/>
      </w:r>
      <w:r w:rsidR="001D7007" w:rsidRPr="00B86ABC">
        <w:rPr>
          <w:b/>
          <w:color w:val="000080"/>
        </w:rPr>
        <w:t xml:space="preserve"> </w:t>
      </w:r>
      <w:r w:rsidR="001D7007" w:rsidRPr="00804254">
        <w:rPr>
          <w:b/>
          <w:color w:val="000000" w:themeColor="text1"/>
        </w:rPr>
        <w:t>4.4. Арендатор обязан: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rPr>
          <w:b/>
          <w:color w:val="000080"/>
        </w:rPr>
      </w:pPr>
      <w:r w:rsidRPr="00B86ABC">
        <w:rPr>
          <w:noProof/>
        </w:rPr>
        <w:t xml:space="preserve"> 4.4.1 В полном объеме выполнять все условия Договора.</w:t>
      </w:r>
    </w:p>
    <w:p w:rsidR="001D7007" w:rsidRPr="00B86ABC" w:rsidRDefault="001D7007" w:rsidP="001D70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4.4.2. Своевременно вносить  арендную  плату  в  полном  размере  за</w:t>
      </w:r>
      <w:r w:rsidRPr="00B86A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Участок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в   соответствии   с  </w:t>
      </w:r>
      <w:hyperlink r:id="rId7" w:anchor="sub_2063#sub_2063" w:history="1">
        <w:r w:rsidRPr="00B86ABC"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 3</w:t>
        </w:r>
      </w:hyperlink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4.4.11. В случае прекращения деятельности Арендатора и передачи прав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4.4.12. В случае  перехода  прав  на Участок  к другим лицам вносить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4.4.13.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1D7007" w:rsidRPr="00B86ABC" w:rsidRDefault="000279E2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0279E2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</w:t>
      </w:r>
      <w:r>
        <w:lastRenderedPageBreak/>
        <w:t>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D7007">
        <w:t>8.5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453251" w:rsidRDefault="005B0C48" w:rsidP="005B0C48">
      <w:pPr>
        <w:widowControl w:val="0"/>
        <w:autoSpaceDE w:val="0"/>
        <w:autoSpaceDN w:val="0"/>
        <w:adjustRightInd w:val="0"/>
        <w:rPr>
          <w:color w:val="FF0000"/>
        </w:rPr>
      </w:pPr>
      <w:r w:rsidRPr="00453251">
        <w:rPr>
          <w:b/>
          <w:color w:val="FF0000"/>
        </w:rPr>
        <w:t>Приложения к Договору:</w:t>
      </w:r>
    </w:p>
    <w:p w:rsidR="005B0C48" w:rsidRPr="00453251" w:rsidRDefault="00453251" w:rsidP="005B0C48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1</w:t>
      </w:r>
      <w:r w:rsidR="005B0C48" w:rsidRPr="00453251">
        <w:rPr>
          <w:color w:val="FF0000"/>
        </w:rPr>
        <w:t xml:space="preserve">)  </w:t>
      </w:r>
      <w:r w:rsidR="001D7007">
        <w:rPr>
          <w:color w:val="FF0000"/>
        </w:rPr>
        <w:t xml:space="preserve">Выписка </w:t>
      </w:r>
      <w:r w:rsidRPr="00453251">
        <w:rPr>
          <w:color w:val="FF0000"/>
        </w:rPr>
        <w:t xml:space="preserve"> из </w:t>
      </w:r>
      <w:r w:rsidR="001D7007">
        <w:rPr>
          <w:color w:val="FF0000"/>
        </w:rPr>
        <w:t>ЕГРН на земельный участок.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2</w:t>
      </w:r>
      <w:r w:rsidR="005B0C48">
        <w:t>) П</w:t>
      </w:r>
      <w:r>
        <w:t>ротокол о результатах аукциона</w:t>
      </w:r>
      <w:r w:rsidR="005B0C48">
        <w:t xml:space="preserve">            </w:t>
      </w:r>
    </w:p>
    <w:sectPr w:rsidR="005B0C4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4102EC"/>
    <w:rsid w:val="00444822"/>
    <w:rsid w:val="00453251"/>
    <w:rsid w:val="005B0C48"/>
    <w:rsid w:val="005D47D3"/>
    <w:rsid w:val="0066292E"/>
    <w:rsid w:val="00720142"/>
    <w:rsid w:val="00804254"/>
    <w:rsid w:val="00843719"/>
    <w:rsid w:val="008C192F"/>
    <w:rsid w:val="00915C9C"/>
    <w:rsid w:val="00956263"/>
    <w:rsid w:val="00B061F0"/>
    <w:rsid w:val="00D06F1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Rusik</cp:lastModifiedBy>
  <cp:revision>21</cp:revision>
  <dcterms:created xsi:type="dcterms:W3CDTF">2015-02-26T07:55:00Z</dcterms:created>
  <dcterms:modified xsi:type="dcterms:W3CDTF">2017-07-17T12:31:00Z</dcterms:modified>
</cp:coreProperties>
</file>