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jc w:val="center"/>
        <w:tblInd w:w="-8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800"/>
        <w:gridCol w:w="4590"/>
      </w:tblGrid>
      <w:tr w:rsidR="002D2DCA" w:rsidTr="002D2DCA">
        <w:trPr>
          <w:jc w:val="center"/>
        </w:trPr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2DCA" w:rsidRDefault="002D2DCA">
            <w:pPr>
              <w:pStyle w:val="5"/>
              <w:rPr>
                <w:i/>
              </w:rPr>
            </w:pPr>
            <w:r>
              <w:rPr>
                <w:i/>
              </w:rPr>
              <w:t>РЕСПУБЛИКА АДЫГЕЯ</w:t>
            </w:r>
          </w:p>
          <w:p w:rsidR="002D2DCA" w:rsidRDefault="002D2DCA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Комитет имущественных отношений администрации</w:t>
            </w:r>
          </w:p>
          <w:p w:rsidR="002D2DCA" w:rsidRDefault="002D2DCA">
            <w:pPr>
              <w:spacing w:line="20" w:lineRule="atLeast"/>
              <w:ind w:hanging="70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</w:rPr>
              <w:t>муниципального образования</w:t>
            </w:r>
          </w:p>
          <w:p w:rsidR="002D2DCA" w:rsidRDefault="002D2DCA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«Шовгеновский район»</w:t>
            </w:r>
          </w:p>
          <w:p w:rsidR="002D2DCA" w:rsidRDefault="002D2DCA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0"/>
              </w:rPr>
            </w:pPr>
          </w:p>
          <w:p w:rsidR="002D2DCA" w:rsidRDefault="002D2DCA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</w:rPr>
              <w:t>385440, а. Хакуринохабль,</w:t>
            </w:r>
          </w:p>
          <w:p w:rsidR="002D2DCA" w:rsidRDefault="002D2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 w:val="22"/>
              </w:rPr>
              <w:t>ул. Шовгенова,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2DCA" w:rsidRDefault="002D2DCA">
            <w:pPr>
              <w:jc w:val="center"/>
              <w:rPr>
                <w:i/>
                <w:sz w:val="20"/>
                <w:szCs w:val="20"/>
              </w:rPr>
            </w:pPr>
          </w:p>
          <w:p w:rsidR="002D2DCA" w:rsidRDefault="002D2DCA">
            <w:pPr>
              <w:jc w:val="center"/>
              <w:rPr>
                <w:i/>
                <w:sz w:val="20"/>
                <w:szCs w:val="20"/>
              </w:rPr>
            </w:pPr>
          </w:p>
          <w:p w:rsidR="002D2DCA" w:rsidRDefault="002D2DCA">
            <w:pPr>
              <w:spacing w:line="240" w:lineRule="atLeast"/>
              <w:jc w:val="center"/>
              <w:rPr>
                <w:b/>
                <w:i/>
                <w:sz w:val="32"/>
                <w:szCs w:val="20"/>
              </w:rPr>
            </w:pPr>
            <w:r>
              <w:rPr>
                <w:b/>
                <w:i/>
              </w:rPr>
              <w:object w:dxaOrig="1485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35pt;height:69.2pt" o:ole="" fillcolor="window">
                  <v:imagedata r:id="rId6" o:title=""/>
                </v:shape>
                <o:OLEObject Type="Embed" ProgID="MSDraw" ShapeID="_x0000_i1025" DrawAspect="Content" ObjectID="_1585036533" r:id="rId7"/>
              </w:objec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D2DCA" w:rsidRDefault="002D2DCA">
            <w:pPr>
              <w:pStyle w:val="2"/>
              <w:rPr>
                <w:i/>
                <w:u w:val="single"/>
              </w:rPr>
            </w:pPr>
            <w:r>
              <w:rPr>
                <w:i/>
              </w:rPr>
              <w:t xml:space="preserve">      </w:t>
            </w:r>
            <w:r>
              <w:rPr>
                <w:i/>
                <w:u w:val="single"/>
              </w:rPr>
              <w:t>АДЫГЭ РЕСПУБЛИК</w:t>
            </w:r>
          </w:p>
          <w:p w:rsidR="002D2DCA" w:rsidRDefault="002D2DCA">
            <w:pPr>
              <w:pStyle w:val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</w:t>
            </w: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2D2DCA" w:rsidRDefault="002D2DCA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Шэуджэн</w:t>
            </w:r>
            <w:proofErr w:type="spellEnd"/>
            <w:r>
              <w:rPr>
                <w:b/>
                <w:i/>
                <w:sz w:val="28"/>
              </w:rPr>
              <w:t xml:space="preserve"> район» </w:t>
            </w: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2D2DCA" w:rsidRDefault="002D2DCA">
            <w:pPr>
              <w:pStyle w:val="a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мылъку зэфыщытыкIэхэмкIэ</w:t>
            </w:r>
          </w:p>
          <w:p w:rsidR="002D2DCA" w:rsidRDefault="002D2DCA">
            <w:pPr>
              <w:pStyle w:val="a3"/>
              <w:jc w:val="center"/>
              <w:rPr>
                <w:i/>
              </w:rPr>
            </w:pPr>
            <w:r>
              <w:rPr>
                <w:b/>
                <w:i/>
                <w:sz w:val="28"/>
              </w:rPr>
              <w:t>икомитет</w:t>
            </w:r>
          </w:p>
          <w:p w:rsidR="002D2DCA" w:rsidRDefault="002D2DCA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  <w:szCs w:val="20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 </w:t>
            </w:r>
            <w:proofErr w:type="spellStart"/>
            <w:r>
              <w:rPr>
                <w:b/>
                <w:i/>
                <w:sz w:val="22"/>
              </w:rPr>
              <w:t>Хьакурынэхьабл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2D2DCA" w:rsidRDefault="002D2DCA">
            <w:pPr>
              <w:spacing w:line="20" w:lineRule="atLeast"/>
              <w:ind w:left="130"/>
              <w:jc w:val="center"/>
              <w:rPr>
                <w:b/>
                <w:i/>
                <w:szCs w:val="20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Шэуджэным</w:t>
            </w:r>
            <w:proofErr w:type="spellEnd"/>
            <w:r>
              <w:rPr>
                <w:b/>
                <w:i/>
                <w:sz w:val="22"/>
              </w:rPr>
              <w:t xml:space="preserve"> </w:t>
            </w:r>
            <w:proofErr w:type="spellStart"/>
            <w:r>
              <w:rPr>
                <w:b/>
                <w:i/>
                <w:sz w:val="22"/>
              </w:rPr>
              <w:t>ыц</w:t>
            </w:r>
            <w:proofErr w:type="spellEnd"/>
            <w:proofErr w:type="gramStart"/>
            <w:r>
              <w:rPr>
                <w:b/>
                <w:i/>
                <w:sz w:val="22"/>
                <w:lang w:val="en-US"/>
              </w:rPr>
              <w:t>I</w:t>
            </w:r>
            <w:proofErr w:type="gramEnd"/>
            <w:r>
              <w:rPr>
                <w:b/>
                <w:i/>
                <w:sz w:val="22"/>
              </w:rPr>
              <w:t>, 9</w:t>
            </w:r>
          </w:p>
        </w:tc>
      </w:tr>
    </w:tbl>
    <w:p w:rsidR="002D2DCA" w:rsidRDefault="002D2DCA" w:rsidP="002D2DCA">
      <w:pPr>
        <w:jc w:val="both"/>
        <w:rPr>
          <w:b/>
          <w:sz w:val="20"/>
          <w:szCs w:val="20"/>
        </w:rPr>
      </w:pPr>
      <w:r>
        <w:t xml:space="preserve"> </w:t>
      </w:r>
    </w:p>
    <w:p w:rsidR="002D2DCA" w:rsidRDefault="002D2DCA" w:rsidP="002D2DCA">
      <w:pPr>
        <w:tabs>
          <w:tab w:val="left" w:pos="4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D2DCA" w:rsidRDefault="002D2DCA" w:rsidP="002D2DCA">
      <w:pPr>
        <w:tabs>
          <w:tab w:val="left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BD239A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 от  «</w:t>
      </w:r>
      <w:r w:rsidR="00BD239A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BD239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2018 года</w:t>
      </w:r>
    </w:p>
    <w:p w:rsidR="002D2DCA" w:rsidRDefault="002D2DCA" w:rsidP="002D2DCA">
      <w:pPr>
        <w:tabs>
          <w:tab w:val="left" w:pos="4680"/>
        </w:tabs>
      </w:pPr>
      <w:r w:rsidRPr="002D2DCA">
        <w:t xml:space="preserve">                                                          </w:t>
      </w:r>
    </w:p>
    <w:p w:rsidR="002D2DCA" w:rsidRPr="002D2DCA" w:rsidRDefault="002D2DCA" w:rsidP="002D2DCA">
      <w:pPr>
        <w:tabs>
          <w:tab w:val="left" w:pos="4680"/>
        </w:tabs>
      </w:pPr>
      <w:r>
        <w:t xml:space="preserve">                                                              </w:t>
      </w:r>
      <w:r w:rsidRPr="002D2DCA">
        <w:t xml:space="preserve"> а. Хакуринохабль</w:t>
      </w:r>
    </w:p>
    <w:p w:rsidR="002D2DCA" w:rsidRPr="002D2DCA" w:rsidRDefault="002D2DCA" w:rsidP="002D2DCA">
      <w:pPr>
        <w:tabs>
          <w:tab w:val="left" w:pos="4680"/>
        </w:tabs>
        <w:jc w:val="center"/>
      </w:pPr>
      <w:r w:rsidRPr="002D2DCA">
        <w:t xml:space="preserve">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Pr="002D2DCA">
        <w:t>предпринимательства</w:t>
      </w:r>
      <w:r w:rsidRPr="002D2DCA">
        <w:t>)»</w:t>
      </w:r>
    </w:p>
    <w:p w:rsidR="002D2DCA" w:rsidRPr="002D2DCA" w:rsidRDefault="002D2DCA" w:rsidP="002D2DCA">
      <w:pPr>
        <w:tabs>
          <w:tab w:val="left" w:pos="4680"/>
        </w:tabs>
      </w:pPr>
    </w:p>
    <w:p w:rsidR="002D2DCA" w:rsidRPr="002D2DCA" w:rsidRDefault="002D2DCA" w:rsidP="002D2DCA">
      <w:pPr>
        <w:ind w:firstLine="708"/>
        <w:jc w:val="both"/>
      </w:pPr>
      <w:r w:rsidRPr="002D2DCA">
        <w:rPr>
          <w:b/>
        </w:rPr>
        <w:t xml:space="preserve"> </w:t>
      </w:r>
      <w:proofErr w:type="gramStart"/>
      <w:r w:rsidRPr="002D2DCA">
        <w:t>В соответствии с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24.07.2007г. № 209-ФЗ «О развитии малого и среднего предпринимательства в Российской Федерации», постановлением главы администрации МО</w:t>
      </w:r>
      <w:proofErr w:type="gramEnd"/>
      <w:r w:rsidRPr="002D2DCA">
        <w:t xml:space="preserve"> «Шовгеновский район» 349 от 25.10.2016г. «О Порядке формирования, ведения обязательного опубликования перечня муниципального имущества, свободного от прав третьих лиц за исключением имущественных прав субъектов малого и среднего </w:t>
      </w:r>
      <w:r w:rsidRPr="002D2DCA">
        <w:t>предпринимательства</w:t>
      </w:r>
      <w:r w:rsidRPr="002D2DCA">
        <w:t>», Комитет имущественных отношений администрации МО «Шовгеновский район»</w:t>
      </w:r>
    </w:p>
    <w:p w:rsidR="002D2DCA" w:rsidRDefault="002D2DCA" w:rsidP="002D2DCA">
      <w:pPr>
        <w:ind w:firstLine="708"/>
        <w:jc w:val="center"/>
      </w:pPr>
    </w:p>
    <w:p w:rsidR="002D2DCA" w:rsidRDefault="002D2DCA" w:rsidP="002D2DCA">
      <w:pPr>
        <w:ind w:firstLine="708"/>
        <w:jc w:val="center"/>
      </w:pPr>
      <w:r w:rsidRPr="002D2DCA">
        <w:t>решил:</w:t>
      </w:r>
    </w:p>
    <w:p w:rsidR="002D2DCA" w:rsidRPr="002D2DCA" w:rsidRDefault="002D2DCA" w:rsidP="002D2DCA">
      <w:pPr>
        <w:ind w:firstLine="708"/>
        <w:jc w:val="center"/>
      </w:pPr>
    </w:p>
    <w:p w:rsidR="002D2DCA" w:rsidRDefault="002D2DCA" w:rsidP="002D2DCA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2D2DCA">
        <w:t xml:space="preserve">Утвердить Перечень муниципального имущества, находящегося в муниципальной собственности муниципального образования «Шовгеновский район», свободного от прав третьих лиц за исключением имущественных прав субъектов малого и среднего предпринимательства,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</w:t>
      </w:r>
      <w:r w:rsidRPr="002D2DCA">
        <w:t>предпринимательства</w:t>
      </w:r>
      <w:r w:rsidRPr="002D2DCA">
        <w:t xml:space="preserve"> и организациям образующим инфраструктуру поддержки субъектов малого и среднего </w:t>
      </w:r>
      <w:r w:rsidRPr="002D2DCA">
        <w:t>предпринимательства</w:t>
      </w:r>
      <w:r w:rsidRPr="002D2DCA">
        <w:t>.</w:t>
      </w:r>
    </w:p>
    <w:p w:rsidR="002D2DCA" w:rsidRPr="002D2DCA" w:rsidRDefault="002D2DCA" w:rsidP="002D2DCA">
      <w:pPr>
        <w:pStyle w:val="a5"/>
        <w:tabs>
          <w:tab w:val="left" w:pos="0"/>
        </w:tabs>
        <w:jc w:val="both"/>
      </w:pPr>
    </w:p>
    <w:p w:rsidR="002D2DCA" w:rsidRDefault="002D2DCA" w:rsidP="002D2DCA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2D2DCA">
        <w:t xml:space="preserve">Приказ № 20-п от 20.10.2016г. «Об утверждении Перечня муниципального имущества, свободного от прав третьих лиц (за исключением имущественных прав субъектов малого и среднего </w:t>
      </w:r>
      <w:r w:rsidRPr="002D2DCA">
        <w:t>предпринимательства</w:t>
      </w:r>
      <w:r w:rsidRPr="002D2DCA">
        <w:t>)» считать утратившим силу.</w:t>
      </w:r>
    </w:p>
    <w:p w:rsidR="002D2DCA" w:rsidRPr="002D2DCA" w:rsidRDefault="002D2DCA" w:rsidP="002D2DCA">
      <w:pPr>
        <w:pStyle w:val="a5"/>
        <w:tabs>
          <w:tab w:val="left" w:pos="0"/>
        </w:tabs>
        <w:jc w:val="both"/>
      </w:pPr>
    </w:p>
    <w:p w:rsidR="002D2DCA" w:rsidRPr="002D2DCA" w:rsidRDefault="002D2DCA" w:rsidP="002D2DCA">
      <w:pPr>
        <w:pStyle w:val="a5"/>
        <w:numPr>
          <w:ilvl w:val="0"/>
          <w:numId w:val="1"/>
        </w:numPr>
        <w:tabs>
          <w:tab w:val="left" w:pos="0"/>
        </w:tabs>
        <w:jc w:val="both"/>
      </w:pPr>
      <w:r w:rsidRPr="002D2DCA">
        <w:t xml:space="preserve">Ведущему специалисту Комитета </w:t>
      </w:r>
      <w:proofErr w:type="spellStart"/>
      <w:r w:rsidRPr="002D2DCA">
        <w:t>Тюльпарвой</w:t>
      </w:r>
      <w:proofErr w:type="spellEnd"/>
      <w:r w:rsidRPr="002D2DCA">
        <w:t xml:space="preserve"> И.В. обеспечить опубликование данного приказа в районной газете «Заря» и размещение на официальном сайте администрации МО «Шовгеновский район»</w:t>
      </w:r>
      <w:r w:rsidRPr="002D2DCA">
        <w:rPr>
          <w:color w:val="000000"/>
        </w:rPr>
        <w:t xml:space="preserve">: </w:t>
      </w:r>
      <w:proofErr w:type="spellStart"/>
      <w:r w:rsidRPr="002D2DCA">
        <w:rPr>
          <w:color w:val="000000"/>
          <w:u w:val="single"/>
        </w:rPr>
        <w:t>www</w:t>
      </w:r>
      <w:proofErr w:type="spellEnd"/>
      <w:r w:rsidRPr="002D2DCA">
        <w:rPr>
          <w:color w:val="000000"/>
          <w:u w:val="single"/>
        </w:rPr>
        <w:t>.</w:t>
      </w:r>
      <w:r w:rsidRPr="002D2DCA">
        <w:rPr>
          <w:color w:val="000000"/>
        </w:rPr>
        <w:t xml:space="preserve"> </w:t>
      </w:r>
      <w:proofErr w:type="spellStart"/>
      <w:r w:rsidRPr="002D2DCA">
        <w:rPr>
          <w:color w:val="000000"/>
          <w:u w:val="single"/>
          <w:lang w:val="en-US"/>
        </w:rPr>
        <w:t>Shovgen</w:t>
      </w:r>
      <w:proofErr w:type="spellEnd"/>
      <w:r w:rsidRPr="002D2DCA">
        <w:rPr>
          <w:color w:val="000000"/>
          <w:u w:val="single"/>
        </w:rPr>
        <w:t>880</w:t>
      </w:r>
      <w:hyperlink r:id="rId8" w:history="1">
        <w:r w:rsidRPr="002D2DCA">
          <w:rPr>
            <w:rStyle w:val="a7"/>
            <w:color w:val="000000"/>
          </w:rPr>
          <w:t>.</w:t>
        </w:r>
        <w:proofErr w:type="spellStart"/>
        <w:r w:rsidRPr="002D2DCA">
          <w:rPr>
            <w:rStyle w:val="a7"/>
            <w:color w:val="000000"/>
            <w:lang w:val="en-US"/>
          </w:rPr>
          <w:t>ru</w:t>
        </w:r>
        <w:proofErr w:type="spellEnd"/>
      </w:hyperlink>
      <w:r w:rsidRPr="002D2DCA">
        <w:rPr>
          <w:color w:val="000000"/>
        </w:rPr>
        <w:t>. в течение 10 дней с момента подписания.</w:t>
      </w:r>
    </w:p>
    <w:p w:rsidR="002D2DCA" w:rsidRPr="002D2DCA" w:rsidRDefault="002D2DCA" w:rsidP="002D2DCA">
      <w:pPr>
        <w:pStyle w:val="a5"/>
        <w:tabs>
          <w:tab w:val="left" w:pos="0"/>
        </w:tabs>
        <w:jc w:val="both"/>
      </w:pPr>
    </w:p>
    <w:p w:rsidR="002D2DCA" w:rsidRPr="002D2DCA" w:rsidRDefault="002D2DCA" w:rsidP="002D2DCA">
      <w:pPr>
        <w:pStyle w:val="a5"/>
        <w:numPr>
          <w:ilvl w:val="0"/>
          <w:numId w:val="1"/>
        </w:numPr>
        <w:tabs>
          <w:tab w:val="left" w:pos="0"/>
        </w:tabs>
        <w:jc w:val="both"/>
      </w:pPr>
      <w:proofErr w:type="gramStart"/>
      <w:r w:rsidRPr="002D2DCA">
        <w:t>Контроль за</w:t>
      </w:r>
      <w:proofErr w:type="gramEnd"/>
      <w:r w:rsidRPr="002D2DCA">
        <w:t xml:space="preserve"> исполнением настоящего приказа возложить на ведущего специалиста комитета имущественных отношений И.В. </w:t>
      </w:r>
      <w:proofErr w:type="spellStart"/>
      <w:r w:rsidRPr="002D2DCA">
        <w:t>Тюльпарову</w:t>
      </w:r>
      <w:proofErr w:type="spellEnd"/>
      <w:r w:rsidRPr="002D2DCA">
        <w:t>.</w:t>
      </w:r>
    </w:p>
    <w:p w:rsidR="002D2DCA" w:rsidRPr="002D2DCA" w:rsidRDefault="002D2DCA" w:rsidP="002D2DCA">
      <w:pPr>
        <w:tabs>
          <w:tab w:val="left" w:pos="0"/>
        </w:tabs>
        <w:jc w:val="both"/>
        <w:rPr>
          <w:b/>
        </w:rPr>
      </w:pPr>
    </w:p>
    <w:p w:rsidR="002D2DCA" w:rsidRDefault="002D2DCA" w:rsidP="002D2DCA">
      <w:pPr>
        <w:tabs>
          <w:tab w:val="left" w:pos="4680"/>
        </w:tabs>
        <w:ind w:left="360" w:hanging="360"/>
      </w:pPr>
      <w:r w:rsidRPr="002D2DCA">
        <w:t xml:space="preserve">  </w:t>
      </w:r>
    </w:p>
    <w:p w:rsidR="002D2DCA" w:rsidRPr="002D2DCA" w:rsidRDefault="002D2DCA" w:rsidP="002D2DCA">
      <w:pPr>
        <w:tabs>
          <w:tab w:val="left" w:pos="4680"/>
        </w:tabs>
        <w:ind w:left="360" w:hanging="360"/>
      </w:pPr>
      <w:r w:rsidRPr="002D2DCA">
        <w:t xml:space="preserve">  Председатель Комитета</w:t>
      </w:r>
    </w:p>
    <w:p w:rsidR="002D2DCA" w:rsidRPr="002D2DCA" w:rsidRDefault="002D2DCA" w:rsidP="002D2DCA">
      <w:pPr>
        <w:tabs>
          <w:tab w:val="left" w:pos="4680"/>
        </w:tabs>
        <w:ind w:left="360" w:hanging="360"/>
      </w:pPr>
      <w:r>
        <w:t xml:space="preserve">  </w:t>
      </w:r>
      <w:r w:rsidRPr="002D2DCA">
        <w:t>имущественных отношений</w:t>
      </w:r>
      <w:r w:rsidRPr="002D2DCA">
        <w:tab/>
      </w:r>
      <w:r w:rsidRPr="002D2DCA">
        <w:tab/>
      </w:r>
      <w:r w:rsidRPr="002D2DCA">
        <w:tab/>
      </w:r>
      <w:r w:rsidRPr="002D2DCA">
        <w:tab/>
      </w:r>
      <w:r w:rsidRPr="002D2DCA">
        <w:tab/>
        <w:t xml:space="preserve">        Р.А. Ожев</w:t>
      </w:r>
    </w:p>
    <w:p w:rsidR="002D2DCA" w:rsidRDefault="002D2DCA" w:rsidP="002D2DCA">
      <w:pPr>
        <w:ind w:left="360"/>
        <w:rPr>
          <w:sz w:val="22"/>
          <w:szCs w:val="22"/>
        </w:rPr>
      </w:pPr>
    </w:p>
    <w:p w:rsidR="002D2DCA" w:rsidRDefault="002D2DCA" w:rsidP="002D2DCA">
      <w:pPr>
        <w:rPr>
          <w:sz w:val="22"/>
          <w:szCs w:val="22"/>
        </w:rPr>
      </w:pPr>
    </w:p>
    <w:p w:rsidR="002D2DCA" w:rsidRDefault="002D2DCA" w:rsidP="002D2DCA">
      <w:pPr>
        <w:rPr>
          <w:sz w:val="22"/>
          <w:szCs w:val="22"/>
        </w:rPr>
      </w:pPr>
    </w:p>
    <w:p w:rsidR="002D2DCA" w:rsidRDefault="002D2DCA" w:rsidP="002D2DCA">
      <w:pPr>
        <w:jc w:val="both"/>
      </w:pPr>
    </w:p>
    <w:p w:rsidR="002D2DCA" w:rsidRDefault="002D2DCA" w:rsidP="002D2DCA">
      <w:pPr>
        <w:jc w:val="both"/>
      </w:pPr>
    </w:p>
    <w:p w:rsidR="002D2DCA" w:rsidRDefault="002D2DCA" w:rsidP="002D2DCA">
      <w:pPr>
        <w:jc w:val="center"/>
        <w:rPr>
          <w:sz w:val="28"/>
          <w:szCs w:val="28"/>
        </w:rPr>
      </w:pPr>
    </w:p>
    <w:p w:rsidR="002D2DCA" w:rsidRDefault="002D2DCA" w:rsidP="002D2DC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D2DCA" w:rsidRDefault="002D2DCA" w:rsidP="002D2D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находящегося в муниципальной собственности МО «Шовгеновский район», свободного от прав третьих лиц (за исключением имущественных прав субъектов малого и среднего </w:t>
      </w: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),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</w:t>
      </w: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</w:t>
      </w:r>
      <w:r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(утв. Приказом Комитета имущественных отношений администрации МО «Шовгеновский район» № ___ от ________2018г)</w:t>
      </w:r>
    </w:p>
    <w:p w:rsidR="002D2DCA" w:rsidRDefault="002D2DCA" w:rsidP="002D2DCA">
      <w:pPr>
        <w:jc w:val="center"/>
        <w:rPr>
          <w:sz w:val="28"/>
          <w:szCs w:val="28"/>
        </w:rPr>
      </w:pPr>
    </w:p>
    <w:p w:rsidR="002D2DCA" w:rsidRDefault="002D2DCA" w:rsidP="002D2DC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538"/>
        <w:gridCol w:w="4105"/>
        <w:gridCol w:w="1963"/>
      </w:tblGrid>
      <w:tr w:rsidR="002D2DCA" w:rsidTr="002D2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Наименование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Местонахождение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Площадь (кв.м)</w:t>
            </w:r>
          </w:p>
        </w:tc>
      </w:tr>
      <w:tr w:rsidR="002D2DCA" w:rsidTr="002D2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Помещение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РА, Шовгеновский район, а. Х</w:t>
            </w:r>
            <w:bookmarkStart w:id="0" w:name="_GoBack"/>
            <w:bookmarkEnd w:id="0"/>
            <w:r>
              <w:t>акуринохабль, ул. Тургенева, 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171</w:t>
            </w:r>
          </w:p>
        </w:tc>
      </w:tr>
      <w:tr w:rsidR="002D2DCA" w:rsidTr="002D2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Помещение 9 (1 этаж)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РА, Шовгеновский район, а. Хакуринохабль, ул. Тургенева, 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5,66</w:t>
            </w:r>
          </w:p>
        </w:tc>
      </w:tr>
      <w:tr w:rsidR="002D2DCA" w:rsidTr="002D2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Помещение 10 (1 этаж)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РА, Шовгеновский район, а. Хакуринохабль, ул. Тургенева, 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9,21</w:t>
            </w:r>
          </w:p>
        </w:tc>
      </w:tr>
      <w:tr w:rsidR="002D2DCA" w:rsidTr="002D2D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Помещение 10 (2 этаж)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РА, Шовгеновский район, а. Хакуринохабль, ул. Тургенева, 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9,66</w:t>
            </w:r>
          </w:p>
        </w:tc>
      </w:tr>
    </w:tbl>
    <w:p w:rsidR="002D2DCA" w:rsidRDefault="002D2DCA" w:rsidP="002D2DCA">
      <w:pPr>
        <w:jc w:val="center"/>
        <w:rPr>
          <w:sz w:val="28"/>
          <w:szCs w:val="28"/>
        </w:rPr>
      </w:pPr>
    </w:p>
    <w:p w:rsidR="002D2DCA" w:rsidRDefault="002D2DCA" w:rsidP="002D2DCA">
      <w:pPr>
        <w:jc w:val="both"/>
        <w:rPr>
          <w:sz w:val="28"/>
          <w:szCs w:val="28"/>
        </w:rPr>
      </w:pPr>
    </w:p>
    <w:p w:rsidR="002D2DCA" w:rsidRDefault="002D2DCA" w:rsidP="002D2DCA"/>
    <w:p w:rsidR="002D2DCA" w:rsidRDefault="002D2DCA" w:rsidP="002D2DCA"/>
    <w:p w:rsidR="002D2DCA" w:rsidRDefault="002D2DCA" w:rsidP="002D2DCA"/>
    <w:p w:rsidR="002D2DCA" w:rsidRDefault="002D2DCA" w:rsidP="002D2DCA">
      <w:r>
        <w:t xml:space="preserve">Ведущий специалист Комитета                                         И.В. </w:t>
      </w:r>
      <w:proofErr w:type="spellStart"/>
      <w:r>
        <w:t>Тюльпарова</w:t>
      </w:r>
      <w:proofErr w:type="spellEnd"/>
    </w:p>
    <w:p w:rsidR="00197715" w:rsidRDefault="00197715"/>
    <w:sectPr w:rsidR="00197715" w:rsidSect="002D2DCA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B4952"/>
    <w:multiLevelType w:val="hybridMultilevel"/>
    <w:tmpl w:val="B0C0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A"/>
    <w:rsid w:val="00197715"/>
    <w:rsid w:val="002D2DCA"/>
    <w:rsid w:val="00B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D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DC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2DC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DC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D2DC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2DCA"/>
    <w:pPr>
      <w:ind w:left="720"/>
      <w:contextualSpacing/>
    </w:pPr>
  </w:style>
  <w:style w:type="table" w:styleId="a6">
    <w:name w:val="Table Grid"/>
    <w:basedOn w:val="a1"/>
    <w:rsid w:val="002D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D2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D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DC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2DC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DC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D2DC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2DCA"/>
    <w:pPr>
      <w:ind w:left="720"/>
      <w:contextualSpacing/>
    </w:pPr>
  </w:style>
  <w:style w:type="table" w:styleId="a6">
    <w:name w:val="Table Grid"/>
    <w:basedOn w:val="a1"/>
    <w:rsid w:val="002D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2D2D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Рамзин</cp:lastModifiedBy>
  <cp:revision>3</cp:revision>
  <cp:lastPrinted>2018-04-12T07:09:00Z</cp:lastPrinted>
  <dcterms:created xsi:type="dcterms:W3CDTF">2018-04-12T06:56:00Z</dcterms:created>
  <dcterms:modified xsi:type="dcterms:W3CDTF">2018-04-12T07:09:00Z</dcterms:modified>
</cp:coreProperties>
</file>