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F9" w:rsidRPr="00F27482" w:rsidRDefault="000B5BF9" w:rsidP="00145494">
      <w:pPr>
        <w:rPr>
          <w:lang w:val="en-US"/>
        </w:rPr>
        <w:sectPr w:rsidR="000B5BF9" w:rsidRPr="00F27482">
          <w:pgSz w:w="11906" w:h="16838"/>
          <w:pgMar w:top="1134" w:right="1701" w:bottom="1134" w:left="851" w:header="709" w:footer="709" w:gutter="0"/>
          <w:cols w:space="720"/>
        </w:sectPr>
      </w:pPr>
    </w:p>
    <w:p w:rsidR="000B5BF9" w:rsidRDefault="000B5BF9" w:rsidP="000B4DB0">
      <w:pPr>
        <w:jc w:val="center"/>
        <w:rPr>
          <w:b/>
        </w:rPr>
      </w:pPr>
    </w:p>
    <w:p w:rsidR="000B5BF9" w:rsidRDefault="000B5BF9" w:rsidP="000B4DB0">
      <w:pPr>
        <w:jc w:val="center"/>
        <w:rPr>
          <w:b/>
        </w:rPr>
      </w:pPr>
    </w:p>
    <w:p w:rsidR="000B5BF9" w:rsidRPr="000B4DB0" w:rsidRDefault="000B5BF9" w:rsidP="000B4DB0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0B4DB0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0B4DB0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0B4DB0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Default="000B5BF9" w:rsidP="00145494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>Ведомственная программа</w:t>
      </w:r>
    </w:p>
    <w:p w:rsidR="000B5BF9" w:rsidRDefault="000B5BF9" w:rsidP="00145494">
      <w:pPr>
        <w:jc w:val="center"/>
        <w:rPr>
          <w:b/>
          <w:color w:val="000080"/>
          <w:sz w:val="28"/>
          <w:szCs w:val="28"/>
        </w:rPr>
      </w:pPr>
      <w:r>
        <w:rPr>
          <w:b/>
          <w:color w:val="000080"/>
          <w:sz w:val="28"/>
          <w:szCs w:val="28"/>
        </w:rPr>
        <w:t xml:space="preserve"> «Стимулирование творческой активности педагогов»</w:t>
      </w:r>
    </w:p>
    <w:p w:rsidR="000B5BF9" w:rsidRDefault="000B5BF9" w:rsidP="00145494">
      <w:pPr>
        <w:ind w:left="-57"/>
        <w:jc w:val="center"/>
        <w:rPr>
          <w:sz w:val="26"/>
        </w:rPr>
      </w:pPr>
    </w:p>
    <w:p w:rsidR="000B5BF9" w:rsidRDefault="000B5BF9" w:rsidP="00145494">
      <w:pPr>
        <w:ind w:left="-57"/>
        <w:jc w:val="center"/>
        <w:rPr>
          <w:b/>
          <w:sz w:val="26"/>
        </w:rPr>
      </w:pPr>
      <w:r>
        <w:rPr>
          <w:b/>
          <w:sz w:val="26"/>
        </w:rPr>
        <w:t>Паспорт</w:t>
      </w:r>
    </w:p>
    <w:p w:rsidR="000B5BF9" w:rsidRDefault="000B5BF9" w:rsidP="00145494">
      <w:pPr>
        <w:jc w:val="center"/>
        <w:rPr>
          <w:b/>
          <w:sz w:val="26"/>
          <w:szCs w:val="32"/>
        </w:rPr>
      </w:pPr>
      <w:r>
        <w:rPr>
          <w:b/>
          <w:sz w:val="26"/>
          <w:szCs w:val="32"/>
        </w:rPr>
        <w:t>ведомственной программы</w:t>
      </w:r>
    </w:p>
    <w:p w:rsidR="000B5BF9" w:rsidRDefault="000B5BF9" w:rsidP="00145494">
      <w:pPr>
        <w:jc w:val="center"/>
        <w:rPr>
          <w:b/>
          <w:sz w:val="26"/>
          <w:szCs w:val="32"/>
        </w:rPr>
      </w:pPr>
      <w:r>
        <w:rPr>
          <w:b/>
          <w:sz w:val="26"/>
          <w:szCs w:val="32"/>
        </w:rPr>
        <w:t xml:space="preserve">«Стимулирование творческой активности </w:t>
      </w:r>
      <w:r>
        <w:rPr>
          <w:b/>
          <w:sz w:val="26"/>
        </w:rPr>
        <w:t>педагогов»</w:t>
      </w:r>
    </w:p>
    <w:p w:rsidR="000B5BF9" w:rsidRDefault="000B5BF9" w:rsidP="00145494">
      <w:pPr>
        <w:rPr>
          <w:sz w:val="26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7482"/>
      </w:tblGrid>
      <w:tr w:rsidR="000B5BF9" w:rsidTr="0085476C">
        <w:tc>
          <w:tcPr>
            <w:tcW w:w="2880" w:type="dxa"/>
          </w:tcPr>
          <w:p w:rsidR="000B5BF9" w:rsidRPr="0085476C" w:rsidRDefault="000B5BF9" w:rsidP="00145494">
            <w:pPr>
              <w:rPr>
                <w:b/>
                <w:sz w:val="26"/>
                <w:lang w:val="en-US"/>
              </w:rPr>
            </w:pPr>
            <w:r w:rsidRPr="0085476C">
              <w:rPr>
                <w:sz w:val="26"/>
              </w:rPr>
              <w:t>Наименование Программы</w:t>
            </w:r>
          </w:p>
        </w:tc>
        <w:tc>
          <w:tcPr>
            <w:tcW w:w="7482" w:type="dxa"/>
          </w:tcPr>
          <w:p w:rsidR="000B5BF9" w:rsidRPr="0085476C" w:rsidRDefault="000B5BF9" w:rsidP="00145494">
            <w:pPr>
              <w:rPr>
                <w:sz w:val="26"/>
                <w:szCs w:val="32"/>
              </w:rPr>
            </w:pPr>
            <w:r w:rsidRPr="0085476C">
              <w:rPr>
                <w:sz w:val="26"/>
                <w:szCs w:val="32"/>
              </w:rPr>
              <w:t>Ведомственная программа  «Стимулирование творческой активности педагогических работников»</w:t>
            </w:r>
          </w:p>
          <w:p w:rsidR="000B5BF9" w:rsidRPr="0085476C" w:rsidRDefault="000B5BF9" w:rsidP="0085476C">
            <w:pPr>
              <w:jc w:val="center"/>
              <w:rPr>
                <w:b/>
                <w:sz w:val="26"/>
              </w:rPr>
            </w:pPr>
            <w:r w:rsidRPr="0085476C">
              <w:rPr>
                <w:sz w:val="26"/>
              </w:rPr>
              <w:t>(далее Программа)</w:t>
            </w: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  <w:lang w:val="en-US"/>
              </w:rPr>
            </w:pPr>
            <w:r w:rsidRPr="0085476C">
              <w:rPr>
                <w:sz w:val="26"/>
              </w:rPr>
              <w:t>Заказчик 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Управление образования администрации муниципального образования «Шовгеновский район»</w:t>
            </w:r>
          </w:p>
          <w:p w:rsidR="000B5BF9" w:rsidRPr="0085476C" w:rsidRDefault="000B5BF9" w:rsidP="0085476C">
            <w:pPr>
              <w:jc w:val="center"/>
              <w:rPr>
                <w:b/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  <w:lang w:val="en-US"/>
              </w:rPr>
            </w:pPr>
            <w:r w:rsidRPr="0085476C">
              <w:rPr>
                <w:sz w:val="26"/>
              </w:rPr>
              <w:t>Основные разработчики 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Управление образования администрации муниципального образования «Шовгеновский район»</w:t>
            </w:r>
          </w:p>
          <w:p w:rsidR="000B5BF9" w:rsidRPr="0085476C" w:rsidRDefault="000B5BF9" w:rsidP="0085476C">
            <w:pPr>
              <w:jc w:val="center"/>
              <w:rPr>
                <w:b/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jc w:val="both"/>
              <w:rPr>
                <w:sz w:val="26"/>
                <w:lang w:val="en-US"/>
              </w:rPr>
            </w:pPr>
            <w:r w:rsidRPr="0085476C">
              <w:rPr>
                <w:sz w:val="26"/>
              </w:rPr>
              <w:t>Исполнители</w:t>
            </w:r>
          </w:p>
          <w:p w:rsidR="000B5BF9" w:rsidRPr="0085476C" w:rsidRDefault="000B5BF9" w:rsidP="0085476C">
            <w:pPr>
              <w:jc w:val="both"/>
              <w:rPr>
                <w:b/>
                <w:sz w:val="26"/>
                <w:lang w:val="en-US"/>
              </w:rPr>
            </w:pPr>
            <w:r w:rsidRPr="0085476C">
              <w:rPr>
                <w:sz w:val="26"/>
              </w:rPr>
              <w:t>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Управление образования администрации муниципального образования «Шовгеновский район</w:t>
            </w:r>
          </w:p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Муниципальные образовательные учреждения</w:t>
            </w: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Цель</w:t>
            </w:r>
          </w:p>
          <w:p w:rsidR="000B5BF9" w:rsidRPr="0085476C" w:rsidRDefault="000B5BF9" w:rsidP="0085476C">
            <w:pPr>
              <w:ind w:left="-57"/>
              <w:jc w:val="both"/>
              <w:rPr>
                <w:sz w:val="26"/>
                <w:lang w:val="en-US"/>
              </w:rPr>
            </w:pPr>
            <w:r w:rsidRPr="0085476C">
              <w:rPr>
                <w:sz w:val="26"/>
              </w:rPr>
              <w:t>Программы: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pStyle w:val="PlainText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</w:rPr>
            </w:pPr>
            <w:r w:rsidRPr="0085476C">
              <w:rPr>
                <w:rFonts w:ascii="Times New Roman" w:hAnsi="Times New Roman" w:cs="Times New Roman"/>
                <w:sz w:val="26"/>
              </w:rPr>
              <w:t>Социальная поддержка и усиление мотивации педагогических работников на  высокие достижения.</w:t>
            </w:r>
          </w:p>
          <w:p w:rsidR="000B5BF9" w:rsidRPr="0085476C" w:rsidRDefault="000B5BF9" w:rsidP="0085476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jc w:val="both"/>
              <w:rPr>
                <w:b/>
                <w:sz w:val="26"/>
                <w:lang w:val="en-US"/>
              </w:rPr>
            </w:pPr>
            <w:r w:rsidRPr="0085476C">
              <w:rPr>
                <w:sz w:val="26"/>
              </w:rPr>
              <w:t>Задачи Программы: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-Обеспечение благоприятных условий для работы педагогических работников с одаренными детьми;</w:t>
            </w:r>
          </w:p>
          <w:p w:rsidR="000B5BF9" w:rsidRPr="0085476C" w:rsidRDefault="000B5BF9" w:rsidP="0085476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-Стимулирование высоких достижений учителей;</w:t>
            </w:r>
          </w:p>
          <w:p w:rsidR="000B5BF9" w:rsidRPr="0085476C" w:rsidRDefault="000B5BF9" w:rsidP="0085476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-Развитие у учителей потребности в самообразовании.</w:t>
            </w:r>
          </w:p>
          <w:p w:rsidR="000B5BF9" w:rsidRPr="0085476C" w:rsidRDefault="000B5BF9" w:rsidP="0085476C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145494">
            <w:pPr>
              <w:rPr>
                <w:b/>
                <w:sz w:val="26"/>
              </w:rPr>
            </w:pPr>
            <w:r w:rsidRPr="0085476C">
              <w:rPr>
                <w:sz w:val="26"/>
              </w:rPr>
              <w:t>Сроки и этапы реализации 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>
              <w:rPr>
                <w:sz w:val="26"/>
              </w:rPr>
              <w:t>2014 - 2018</w:t>
            </w:r>
            <w:r w:rsidRPr="0085476C">
              <w:rPr>
                <w:sz w:val="26"/>
              </w:rPr>
              <w:t xml:space="preserve"> годы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 w:rsidRPr="0085476C">
              <w:rPr>
                <w:sz w:val="26"/>
              </w:rPr>
              <w:t>Реализацию программы предпо</w:t>
            </w:r>
            <w:r>
              <w:rPr>
                <w:sz w:val="26"/>
              </w:rPr>
              <w:t>лагается осуществить в 2014-2018</w:t>
            </w:r>
            <w:r w:rsidRPr="0085476C">
              <w:rPr>
                <w:sz w:val="26"/>
              </w:rPr>
              <w:t xml:space="preserve"> годы в один этап, обеспечивающий непрерывность решения проблемы</w:t>
            </w: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  <w:r w:rsidRPr="0085476C">
              <w:rPr>
                <w:sz w:val="26"/>
              </w:rPr>
              <w:t>Объемы и источники финансирования 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tabs>
                <w:tab w:val="left" w:pos="0"/>
              </w:tabs>
              <w:rPr>
                <w:sz w:val="26"/>
              </w:rPr>
            </w:pPr>
          </w:p>
          <w:p w:rsidR="000B5BF9" w:rsidRPr="0085476C" w:rsidRDefault="000B5BF9" w:rsidP="0085476C">
            <w:pPr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Общий объем финансирования меропр</w:t>
            </w:r>
            <w:r>
              <w:rPr>
                <w:sz w:val="26"/>
              </w:rPr>
              <w:t>иятий Программы составляет 809,8</w:t>
            </w:r>
            <w:r w:rsidRPr="0085476C">
              <w:rPr>
                <w:sz w:val="26"/>
              </w:rPr>
              <w:t xml:space="preserve"> тыс. руб.,  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>
              <w:rPr>
                <w:sz w:val="26"/>
              </w:rPr>
              <w:t>на 2014 год –  87,1</w:t>
            </w:r>
            <w:r w:rsidRPr="0085476C">
              <w:rPr>
                <w:sz w:val="26"/>
              </w:rPr>
              <w:t xml:space="preserve"> </w:t>
            </w:r>
            <w:r>
              <w:rPr>
                <w:sz w:val="26"/>
              </w:rPr>
              <w:t xml:space="preserve">  </w:t>
            </w:r>
            <w:r w:rsidRPr="0085476C">
              <w:rPr>
                <w:sz w:val="26"/>
              </w:rPr>
              <w:t>тыс. руб.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>
              <w:rPr>
                <w:sz w:val="26"/>
              </w:rPr>
              <w:t xml:space="preserve">на 2015 год –  38,7   </w:t>
            </w:r>
            <w:r w:rsidRPr="0085476C">
              <w:rPr>
                <w:sz w:val="26"/>
              </w:rPr>
              <w:t>тыс. руб.</w:t>
            </w:r>
          </w:p>
          <w:p w:rsidR="000B5BF9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>
              <w:rPr>
                <w:sz w:val="26"/>
              </w:rPr>
              <w:t>на 2016 год –  228,0</w:t>
            </w:r>
            <w:r w:rsidRPr="0085476C">
              <w:rPr>
                <w:sz w:val="26"/>
              </w:rPr>
              <w:t xml:space="preserve"> тыс. руб.</w:t>
            </w:r>
          </w:p>
          <w:p w:rsidR="000B5BF9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>
              <w:rPr>
                <w:sz w:val="26"/>
              </w:rPr>
              <w:t>на 2017 год –  228,0  тыс.руб.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rPr>
                <w:sz w:val="26"/>
              </w:rPr>
            </w:pPr>
            <w:r>
              <w:rPr>
                <w:sz w:val="26"/>
              </w:rPr>
              <w:t>на 2018 год –  228,0 тыс.руб.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 xml:space="preserve">Ожидаемые конечные результаты реализации Программы </w:t>
            </w:r>
          </w:p>
          <w:p w:rsidR="000B5BF9" w:rsidRPr="0085476C" w:rsidRDefault="000B5BF9" w:rsidP="0085476C">
            <w:pPr>
              <w:jc w:val="center"/>
              <w:rPr>
                <w:b/>
                <w:sz w:val="26"/>
              </w:rPr>
            </w:pPr>
          </w:p>
        </w:tc>
        <w:tc>
          <w:tcPr>
            <w:tcW w:w="7482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  <w:r w:rsidRPr="0085476C">
              <w:rPr>
                <w:sz w:val="26"/>
              </w:rPr>
              <w:t>-Увеличение количества учащихся, добивающихся высоких результатов в олимпиадах, конкурсах, спортивных соревнованиях и  других мероприятиях;</w:t>
            </w:r>
          </w:p>
          <w:p w:rsidR="000B5BF9" w:rsidRPr="0085476C" w:rsidRDefault="000B5BF9" w:rsidP="0085476C">
            <w:pPr>
              <w:jc w:val="both"/>
              <w:rPr>
                <w:sz w:val="26"/>
              </w:rPr>
            </w:pPr>
            <w:r w:rsidRPr="0085476C">
              <w:rPr>
                <w:sz w:val="26"/>
              </w:rPr>
              <w:t>-Мотивация  учащихся и учителей на более высокие достижения;</w:t>
            </w:r>
          </w:p>
          <w:p w:rsidR="000B5BF9" w:rsidRPr="0085476C" w:rsidRDefault="000B5BF9" w:rsidP="0085476C">
            <w:pPr>
              <w:jc w:val="both"/>
              <w:rPr>
                <w:sz w:val="26"/>
              </w:rPr>
            </w:pPr>
            <w:r w:rsidRPr="0085476C">
              <w:rPr>
                <w:sz w:val="26"/>
              </w:rPr>
              <w:t>-Увеличение количества педагогических работников, принимающих участие в профессиональных конкурсах.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</w:p>
        </w:tc>
      </w:tr>
      <w:tr w:rsidR="000B5BF9" w:rsidTr="0085476C">
        <w:tc>
          <w:tcPr>
            <w:tcW w:w="2880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 xml:space="preserve">Организация 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6"/>
              </w:rPr>
            </w:pPr>
            <w:r w:rsidRPr="0085476C">
              <w:rPr>
                <w:sz w:val="26"/>
              </w:rPr>
              <w:t>управления и система контроля  исполнения Программы</w:t>
            </w:r>
          </w:p>
        </w:tc>
        <w:tc>
          <w:tcPr>
            <w:tcW w:w="7482" w:type="dxa"/>
          </w:tcPr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Текущее управление и координация исполнения Программы, а также оперативный контроль исполнения мероприятий Программы осуществляются управлением образования администрации муниципального образования «Шовгеновский район»;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Исполнители Программы в пределах выделенных бюджетных ассигнований  заключают договоры и соглашения с организациями, осуществляющими поставку оборудования и оказывающими услуги по выполнению основных мероприятий Программы;</w:t>
            </w:r>
          </w:p>
          <w:p w:rsidR="000B5BF9" w:rsidRPr="0085476C" w:rsidRDefault="000B5BF9" w:rsidP="008547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/>
              <w:jc w:val="both"/>
              <w:rPr>
                <w:sz w:val="26"/>
              </w:rPr>
            </w:pPr>
            <w:r w:rsidRPr="0085476C">
              <w:rPr>
                <w:sz w:val="26"/>
              </w:rPr>
              <w:t>Информация о ходе выполнения Программы и расходовании выделенных финансовых средств предоставляется исполнителями в экономический отдел администрации муниципального образования «Шовгеновский район» в установленном порядке.</w:t>
            </w:r>
          </w:p>
        </w:tc>
      </w:tr>
    </w:tbl>
    <w:p w:rsidR="000B5BF9" w:rsidRDefault="000B5BF9" w:rsidP="00145494">
      <w:pPr>
        <w:jc w:val="center"/>
        <w:rPr>
          <w:b/>
          <w:color w:val="000080"/>
          <w:sz w:val="32"/>
          <w:szCs w:val="32"/>
        </w:rPr>
      </w:pPr>
    </w:p>
    <w:p w:rsidR="000B5BF9" w:rsidRDefault="000B5BF9" w:rsidP="00145494">
      <w:pPr>
        <w:pStyle w:val="ConsPlusNormal"/>
        <w:outlineLvl w:val="2"/>
        <w:rPr>
          <w:rFonts w:ascii="Times New Roman" w:hAnsi="Times New Roman" w:cs="Times New Roman"/>
          <w:b/>
          <w:i/>
          <w:sz w:val="26"/>
          <w:szCs w:val="24"/>
        </w:rPr>
      </w:pPr>
      <w:r>
        <w:rPr>
          <w:rFonts w:ascii="Times New Roman" w:hAnsi="Times New Roman" w:cs="Times New Roman"/>
          <w:b/>
          <w:i/>
          <w:sz w:val="26"/>
        </w:rPr>
        <w:t>1.Общая характеристика и формулировка основных проблем</w:t>
      </w:r>
    </w:p>
    <w:p w:rsidR="000B5BF9" w:rsidRDefault="000B5BF9" w:rsidP="00145494">
      <w:pPr>
        <w:ind w:left="-284" w:right="-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В целях повышения престижа учительской профессии, выявления и поддержки талантливых педагогов ежегодно в районе проводится  районный конкурс «Учитель года» и учителя района принимают участие в республиканских профессиональных конкурсах, где им присуждают премии, награждают их грамотами и благодарственными письмами, ценными подарками. Ежегодно в  республиканском конкурсе «Учитель года» принимают  участие наши учителя и занимают первые и призовые места, получают президентские премии. По результатам  республиканского  профессионального конкурса работников дошкольных учреждений «Воспитатель года Адыгеи» воспитатели дошкольного учреждения  «Насып» награждены премиями.</w:t>
      </w:r>
    </w:p>
    <w:p w:rsidR="000B5BF9" w:rsidRDefault="000B5BF9" w:rsidP="00145494">
      <w:pPr>
        <w:suppressAutoHyphens/>
        <w:ind w:left="-284" w:right="-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   Учителя района принимают участие в заочном республиканском конкурсе методических материалов по дополнительному эколого-педагогическому образованию и  в 2012 году награждены благодарственными письмами Центра дополнительного образования детей Республики Адыгея. </w:t>
      </w:r>
    </w:p>
    <w:p w:rsidR="000B5BF9" w:rsidRDefault="000B5BF9" w:rsidP="00145494">
      <w:pPr>
        <w:suppressAutoHyphens/>
        <w:ind w:left="-284" w:right="-284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     В конкурсе  учителей языков народов Республики Адыгея приняли участие учителя начальных классов, русского и адыгейского языков и заняли 2 третьих места, 1 первое место и 1 второе место. Учителя награждены ценными призами.  По результатам  республиканского этапа Всероссийского открытого конкурса авторских программ, учебно-методических материалов по развитию творческой активности детей, подростков и молодежи стали призерами 2 учителя СОШ№1. По  результатам республиканского конкурса «Овеянные славою флаг наш и герб» дипломами </w:t>
      </w:r>
      <w:r>
        <w:rPr>
          <w:sz w:val="26"/>
          <w:szCs w:val="28"/>
          <w:lang w:val="en-US"/>
        </w:rPr>
        <w:t>II</w:t>
      </w:r>
      <w:r>
        <w:rPr>
          <w:sz w:val="26"/>
          <w:szCs w:val="28"/>
        </w:rPr>
        <w:t xml:space="preserve"> степени награждены педагоги дополнительного образования. Команда педагогических работников приняла участие в республиканском  Фестивале педагогического мастерства «Созвездие-2012». </w:t>
      </w:r>
    </w:p>
    <w:p w:rsidR="000B5BF9" w:rsidRDefault="000B5BF9" w:rsidP="00145494">
      <w:pPr>
        <w:ind w:firstLine="709"/>
        <w:jc w:val="both"/>
        <w:rPr>
          <w:sz w:val="26"/>
          <w:szCs w:val="26"/>
        </w:rPr>
      </w:pPr>
      <w:r>
        <w:rPr>
          <w:sz w:val="26"/>
        </w:rPr>
        <w:t>Но за последние годы наши учащиеся показывают слабые знания на Всероссийской олимпиаде школьников. Команды наших школьников занимают последние места на республиканских олимпиадах. В целях стимулирования учащихся и учителей на более высокие достижения на олимпиадах, в данную программу внесены мероприятия по созданию системы поощрения учителей, подготовивших победителей и призеров Всероссийской олимпиады школьников, различных конкурсов, фестивалей, смотров, соревнований.</w:t>
      </w:r>
      <w:r>
        <w:rPr>
          <w:sz w:val="26"/>
          <w:szCs w:val="26"/>
        </w:rPr>
        <w:t xml:space="preserve"> </w:t>
      </w:r>
    </w:p>
    <w:p w:rsidR="000B5BF9" w:rsidRDefault="000B5BF9" w:rsidP="0014549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Новый Федеральный закон «Об образовании в Российской Федерации»   подчеркивает особую роль учителя в определении образовательной политики через  введение института педагогической экспертизы тематических нормативных актов, имеющего право на достойную зарплату, комфортные условия работы и поддержку со стороны государства.</w:t>
      </w: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6"/>
        </w:rPr>
      </w:pP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6"/>
        </w:rPr>
      </w:pP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6"/>
        </w:rPr>
      </w:pP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i/>
          <w:sz w:val="26"/>
        </w:rPr>
        <w:t>2.Цель Программы:</w:t>
      </w:r>
      <w:r>
        <w:rPr>
          <w:rFonts w:ascii="Times New Roman" w:hAnsi="Times New Roman" w:cs="Times New Roman"/>
          <w:sz w:val="26"/>
        </w:rPr>
        <w:t xml:space="preserve"> </w:t>
      </w: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Социальная поддержка и усиление мотивации педагогических работников на  высокие достижения.</w:t>
      </w:r>
    </w:p>
    <w:p w:rsidR="000B5BF9" w:rsidRDefault="000B5BF9" w:rsidP="00145494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i/>
          <w:sz w:val="26"/>
        </w:rPr>
      </w:pPr>
      <w:r>
        <w:rPr>
          <w:rFonts w:ascii="Times New Roman" w:hAnsi="Times New Roman" w:cs="Times New Roman"/>
          <w:b/>
          <w:i/>
          <w:sz w:val="26"/>
        </w:rPr>
        <w:t xml:space="preserve">3.Задачи Программы: 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sz w:val="26"/>
        </w:rPr>
      </w:pPr>
      <w:r>
        <w:rPr>
          <w:sz w:val="26"/>
        </w:rPr>
        <w:t>-Обеспечение благоприятных условий для работы педагогических работников с одаренными детьми: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sz w:val="26"/>
        </w:rPr>
      </w:pPr>
      <w:r>
        <w:rPr>
          <w:sz w:val="26"/>
        </w:rPr>
        <w:t>-Стимулирование высоких достижений учителей;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b/>
          <w:sz w:val="26"/>
        </w:rPr>
      </w:pPr>
      <w:r>
        <w:rPr>
          <w:sz w:val="26"/>
        </w:rPr>
        <w:t>-Развитие у учителей потребности в самообразовании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b/>
          <w:i/>
          <w:sz w:val="26"/>
        </w:rPr>
      </w:pPr>
      <w:r>
        <w:rPr>
          <w:b/>
          <w:i/>
          <w:sz w:val="26"/>
        </w:rPr>
        <w:t>4.Мероприятия  Программы: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sz w:val="26"/>
        </w:rPr>
      </w:pPr>
      <w:r>
        <w:rPr>
          <w:sz w:val="26"/>
        </w:rPr>
        <w:t>-Организация муниципальных и участие в республиканских и всероссийских профессиональных  конкурсах;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b/>
          <w:sz w:val="26"/>
        </w:rPr>
      </w:pPr>
      <w:r>
        <w:rPr>
          <w:sz w:val="26"/>
        </w:rPr>
        <w:t>-Организация чествования учителей в честь профессионального праздника «День Учителя»;</w:t>
      </w: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57"/>
        <w:jc w:val="both"/>
        <w:rPr>
          <w:b/>
          <w:sz w:val="26"/>
        </w:rPr>
      </w:pPr>
      <w:r>
        <w:rPr>
          <w:sz w:val="26"/>
        </w:rPr>
        <w:t>-Создание системы поощрения учителей, подготовивших победителей и призеров Всероссийской олимпиады школьников, различных конкурсов, фестивалей, смотров, соревнований.</w:t>
      </w:r>
    </w:p>
    <w:p w:rsidR="000B5BF9" w:rsidRDefault="000B5BF9" w:rsidP="00145494">
      <w:pPr>
        <w:ind w:left="-57"/>
        <w:rPr>
          <w:i/>
          <w:sz w:val="26"/>
        </w:rPr>
      </w:pPr>
      <w:r>
        <w:rPr>
          <w:b/>
          <w:i/>
          <w:sz w:val="26"/>
        </w:rPr>
        <w:t>5.  Ресурсное обеспечение Программы</w:t>
      </w:r>
    </w:p>
    <w:p w:rsidR="000B5BF9" w:rsidRDefault="000B5BF9" w:rsidP="00145494">
      <w:pPr>
        <w:ind w:left="-57"/>
        <w:jc w:val="both"/>
        <w:rPr>
          <w:sz w:val="26"/>
        </w:rPr>
      </w:pPr>
      <w:r>
        <w:rPr>
          <w:sz w:val="26"/>
        </w:rPr>
        <w:t>Источники финансирования – местный бюджет муниципального образования «Шовгеновский район».</w:t>
      </w:r>
    </w:p>
    <w:p w:rsidR="000B5BF9" w:rsidRDefault="000B5BF9" w:rsidP="00145494">
      <w:pPr>
        <w:ind w:left="-57"/>
        <w:jc w:val="both"/>
        <w:rPr>
          <w:sz w:val="26"/>
        </w:rPr>
      </w:pPr>
      <w:r>
        <w:rPr>
          <w:sz w:val="26"/>
        </w:rPr>
        <w:t xml:space="preserve">Общий объем финансирования мероприятий Программы составляет                                                     809,8 тыс. руб.,  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rPr>
          <w:sz w:val="26"/>
        </w:rPr>
      </w:pPr>
      <w:r>
        <w:rPr>
          <w:sz w:val="26"/>
        </w:rPr>
        <w:t>на 2014 год –  87,1   тыс. руб.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rPr>
          <w:sz w:val="26"/>
        </w:rPr>
      </w:pPr>
      <w:r>
        <w:rPr>
          <w:sz w:val="26"/>
        </w:rPr>
        <w:t>на 2015 год –  38,7   тыс. руб.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rPr>
          <w:sz w:val="26"/>
        </w:rPr>
      </w:pPr>
      <w:r>
        <w:rPr>
          <w:sz w:val="26"/>
        </w:rPr>
        <w:t>на 2016 год –  228,0 тыс. руб.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rPr>
          <w:sz w:val="26"/>
        </w:rPr>
      </w:pPr>
      <w:r>
        <w:rPr>
          <w:sz w:val="26"/>
        </w:rPr>
        <w:t>на 2017 год –  228,0  тыс.руб.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rPr>
          <w:sz w:val="26"/>
        </w:rPr>
      </w:pPr>
      <w:r>
        <w:rPr>
          <w:sz w:val="26"/>
        </w:rPr>
        <w:t>на 2018 год -   228,0  тыс.руб.</w:t>
      </w:r>
    </w:p>
    <w:p w:rsidR="000B5BF9" w:rsidRDefault="000B5BF9" w:rsidP="00145494">
      <w:pPr>
        <w:rPr>
          <w:b/>
          <w:sz w:val="26"/>
        </w:rPr>
      </w:pPr>
    </w:p>
    <w:p w:rsidR="000B5BF9" w:rsidRDefault="000B5BF9" w:rsidP="00145494">
      <w:pPr>
        <w:rPr>
          <w:b/>
          <w:sz w:val="26"/>
        </w:rPr>
      </w:pPr>
    </w:p>
    <w:p w:rsidR="000B5BF9" w:rsidRDefault="000B5BF9" w:rsidP="00145494">
      <w:pPr>
        <w:rPr>
          <w:b/>
          <w:i/>
          <w:sz w:val="26"/>
        </w:rPr>
      </w:pPr>
      <w:r>
        <w:rPr>
          <w:b/>
          <w:i/>
          <w:sz w:val="26"/>
        </w:rPr>
        <w:t>6. Механизм реализации мероприятий Программы</w:t>
      </w:r>
    </w:p>
    <w:p w:rsidR="000B5BF9" w:rsidRDefault="000B5BF9" w:rsidP="00145494">
      <w:pPr>
        <w:ind w:left="-57" w:firstLine="720"/>
        <w:jc w:val="both"/>
        <w:rPr>
          <w:sz w:val="26"/>
        </w:rPr>
      </w:pPr>
      <w:r>
        <w:rPr>
          <w:sz w:val="26"/>
        </w:rPr>
        <w:t>Исполнители Программы в пределах выделенных бюджетных ассигнований заключают договоры и соглашения с организациями, осуществляющими поставку оборудования и оказывающими услуги по выполнению основных мероприятий Программы с соблюдением требований действующего законодательства, в т.ч. законодательства в сфере размещения муниципальных заказов.</w:t>
      </w:r>
    </w:p>
    <w:p w:rsidR="000B5BF9" w:rsidRDefault="000B5BF9" w:rsidP="00145494">
      <w:pPr>
        <w:ind w:left="-57" w:firstLine="720"/>
        <w:jc w:val="both"/>
        <w:rPr>
          <w:sz w:val="26"/>
        </w:rPr>
      </w:pPr>
      <w:r>
        <w:rPr>
          <w:sz w:val="26"/>
        </w:rPr>
        <w:t>Управление образования администрации муниципального образования «Шовгеновский район» осуществляет управление и контроль за ходом реализации мероприятий Программы.</w:t>
      </w:r>
    </w:p>
    <w:p w:rsidR="000B5BF9" w:rsidRDefault="000B5BF9" w:rsidP="00145494">
      <w:pPr>
        <w:pStyle w:val="BodyText"/>
        <w:tabs>
          <w:tab w:val="left" w:pos="1260"/>
        </w:tabs>
        <w:ind w:left="-57" w:firstLine="709"/>
        <w:rPr>
          <w:sz w:val="26"/>
        </w:rPr>
      </w:pPr>
      <w:r>
        <w:rPr>
          <w:sz w:val="26"/>
        </w:rPr>
        <w:t>Руководители  образовательных учреждений создают условия для качественного выполнения основных направлений реализации Программы и плана мероприятий.</w:t>
      </w:r>
    </w:p>
    <w:p w:rsidR="000B5BF9" w:rsidRDefault="000B5BF9" w:rsidP="00145494">
      <w:pPr>
        <w:pStyle w:val="BodyText"/>
        <w:tabs>
          <w:tab w:val="left" w:pos="1260"/>
        </w:tabs>
        <w:spacing w:after="0"/>
        <w:rPr>
          <w:b/>
          <w:i/>
          <w:sz w:val="26"/>
        </w:rPr>
      </w:pPr>
      <w:r>
        <w:rPr>
          <w:b/>
          <w:i/>
          <w:sz w:val="26"/>
        </w:rPr>
        <w:t>7.Организация управления и система контроля   исполнения Программы</w:t>
      </w:r>
    </w:p>
    <w:p w:rsidR="000B5BF9" w:rsidRDefault="000B5BF9" w:rsidP="00145494">
      <w:pPr>
        <w:ind w:left="-57" w:firstLine="708"/>
        <w:jc w:val="both"/>
        <w:rPr>
          <w:sz w:val="26"/>
        </w:rPr>
      </w:pPr>
      <w:r>
        <w:rPr>
          <w:sz w:val="26"/>
        </w:rPr>
        <w:t xml:space="preserve">Администрация муниципального образования  «Шовгеновский район» обеспечивает бюджетное финансирование Программы. Управление образования администрации муниципального образования осуществляет управление и контроль за ходом реализации мероприятий Программы. </w:t>
      </w:r>
    </w:p>
    <w:p w:rsidR="000B5BF9" w:rsidRDefault="000B5BF9" w:rsidP="00145494">
      <w:pPr>
        <w:pStyle w:val="BodyText"/>
        <w:tabs>
          <w:tab w:val="left" w:pos="1260"/>
        </w:tabs>
        <w:ind w:left="-57" w:firstLine="709"/>
        <w:rPr>
          <w:sz w:val="26"/>
        </w:rPr>
      </w:pPr>
      <w:r>
        <w:rPr>
          <w:sz w:val="26"/>
        </w:rPr>
        <w:t>Руководители  образовательных учреждений создают условия для качественного выполнения основных направлений реализации Программы и плана мероприятий.</w:t>
      </w:r>
    </w:p>
    <w:p w:rsidR="000B5BF9" w:rsidRDefault="000B5BF9" w:rsidP="00145494">
      <w:pPr>
        <w:ind w:left="-57"/>
        <w:jc w:val="both"/>
        <w:rPr>
          <w:sz w:val="26"/>
        </w:rPr>
      </w:pPr>
      <w:r>
        <w:rPr>
          <w:sz w:val="26"/>
        </w:rPr>
        <w:tab/>
        <w:t>Результаты выполнения Программы рассматриваются на сессиях Совета депутатов муниципального образования «Шовгеновский район». Ежегодно предоставляется доклад о ходе работ по муниципальной программе и эффективности использования финансовых средств в экономический отдел администрации муниципального образования «Шовгеновский район»</w:t>
      </w:r>
    </w:p>
    <w:p w:rsidR="000B5BF9" w:rsidRDefault="000B5BF9" w:rsidP="00145494">
      <w:pPr>
        <w:pStyle w:val="BodyText"/>
        <w:tabs>
          <w:tab w:val="left" w:pos="1260"/>
        </w:tabs>
        <w:jc w:val="both"/>
        <w:rPr>
          <w:b/>
          <w:i/>
          <w:sz w:val="26"/>
          <w:szCs w:val="28"/>
        </w:rPr>
      </w:pPr>
      <w:r>
        <w:rPr>
          <w:b/>
          <w:i/>
          <w:sz w:val="26"/>
          <w:szCs w:val="28"/>
        </w:rPr>
        <w:t>8. Ожидаемые результаты</w:t>
      </w: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7"/>
        <w:jc w:val="both"/>
        <w:rPr>
          <w:sz w:val="26"/>
        </w:rPr>
      </w:pPr>
      <w:r>
        <w:rPr>
          <w:sz w:val="26"/>
        </w:rPr>
        <w:t>Увеличение количества учащихся, добивающихся высоких результатов в олимпиадах, конкурсах, спортивных соревнованиях и  других мероприятиях.</w:t>
      </w:r>
    </w:p>
    <w:p w:rsidR="000B5BF9" w:rsidRDefault="000B5BF9" w:rsidP="00145494">
      <w:pPr>
        <w:jc w:val="both"/>
        <w:rPr>
          <w:sz w:val="26"/>
        </w:rPr>
      </w:pPr>
      <w:r>
        <w:rPr>
          <w:sz w:val="26"/>
        </w:rPr>
        <w:t>-Мотивация  учащихся и учителей на более высокие достижения</w:t>
      </w:r>
    </w:p>
    <w:p w:rsidR="000B5BF9" w:rsidRDefault="000B5BF9" w:rsidP="00145494">
      <w:pPr>
        <w:jc w:val="both"/>
        <w:rPr>
          <w:sz w:val="26"/>
        </w:rPr>
      </w:pPr>
      <w:r>
        <w:rPr>
          <w:sz w:val="26"/>
        </w:rPr>
        <w:t>-Увеличение количества педагогических работников, принимающих участие в профессиональных конкурсах.</w:t>
      </w:r>
    </w:p>
    <w:p w:rsidR="000B5BF9" w:rsidRDefault="000B5BF9" w:rsidP="00145494">
      <w:pPr>
        <w:tabs>
          <w:tab w:val="left" w:pos="0"/>
        </w:tabs>
        <w:rPr>
          <w:b/>
          <w:i/>
          <w:sz w:val="26"/>
        </w:rPr>
      </w:pPr>
    </w:p>
    <w:p w:rsidR="000B5BF9" w:rsidRDefault="000B5BF9" w:rsidP="00145494">
      <w:pPr>
        <w:jc w:val="center"/>
        <w:rPr>
          <w:b/>
          <w:sz w:val="26"/>
        </w:rPr>
      </w:pP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</w:rPr>
      </w:pP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</w:rPr>
      </w:pP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</w:rPr>
      </w:pP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</w:rPr>
      </w:pPr>
    </w:p>
    <w:p w:rsidR="000B5BF9" w:rsidRDefault="000B5BF9" w:rsidP="00145494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</w:rPr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Default="000B5BF9" w:rsidP="00145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B5BF9" w:rsidRPr="000B4DB0" w:rsidRDefault="000B5BF9" w:rsidP="000B4DB0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Default="000B5BF9" w:rsidP="0030346A">
      <w:pPr>
        <w:rPr>
          <w:b/>
          <w:sz w:val="26"/>
        </w:rPr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B5BF9" w:rsidRPr="000B4DB0" w:rsidRDefault="000B5BF9" w:rsidP="002022A2">
      <w:pPr>
        <w:pStyle w:val="PlainTex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</w:rPr>
      </w:pPr>
    </w:p>
    <w:sectPr w:rsidR="000B5BF9" w:rsidRPr="000B4DB0" w:rsidSect="0076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62CD"/>
    <w:rsid w:val="0001321F"/>
    <w:rsid w:val="000B4DB0"/>
    <w:rsid w:val="000B5BF9"/>
    <w:rsid w:val="00145494"/>
    <w:rsid w:val="002022A2"/>
    <w:rsid w:val="0030346A"/>
    <w:rsid w:val="003916E0"/>
    <w:rsid w:val="003A6CCE"/>
    <w:rsid w:val="004C4FF3"/>
    <w:rsid w:val="005A575A"/>
    <w:rsid w:val="006F62C4"/>
    <w:rsid w:val="007630F7"/>
    <w:rsid w:val="0085476C"/>
    <w:rsid w:val="008729AA"/>
    <w:rsid w:val="008A544A"/>
    <w:rsid w:val="00A15632"/>
    <w:rsid w:val="00BA1DE9"/>
    <w:rsid w:val="00BC62CD"/>
    <w:rsid w:val="00BD7B86"/>
    <w:rsid w:val="00E202D2"/>
    <w:rsid w:val="00F2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C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62CD"/>
    <w:pPr>
      <w:keepNext/>
      <w:jc w:val="center"/>
      <w:outlineLvl w:val="1"/>
    </w:pPr>
    <w:rPr>
      <w:rFonts w:ascii="Courier New" w:hAnsi="Courier New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62CD"/>
    <w:pPr>
      <w:keepNext/>
      <w:ind w:left="855" w:hanging="855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C62CD"/>
    <w:pPr>
      <w:keepNext/>
      <w:spacing w:before="120" w:line="20" w:lineRule="atLeast"/>
      <w:ind w:hanging="48"/>
      <w:jc w:val="center"/>
      <w:outlineLvl w:val="4"/>
    </w:pPr>
    <w:rPr>
      <w:b/>
      <w:i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C4FF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4FF3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C4FF3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BC62CD"/>
    <w:pPr>
      <w:tabs>
        <w:tab w:val="left" w:pos="1080"/>
      </w:tabs>
      <w:ind w:left="176"/>
      <w:jc w:val="center"/>
    </w:pPr>
    <w:rPr>
      <w:b/>
      <w:i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C4FF3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2022A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rsid w:val="002022A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C4FF3"/>
    <w:rPr>
      <w:rFonts w:ascii="Courier New" w:hAnsi="Courier New" w:cs="Courier New"/>
    </w:rPr>
  </w:style>
  <w:style w:type="table" w:styleId="TableGrid">
    <w:name w:val="Table Grid"/>
    <w:basedOn w:val="TableNormal"/>
    <w:uiPriority w:val="99"/>
    <w:rsid w:val="00E202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14549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C4FF3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454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4549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1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1202</Words>
  <Characters>6857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АДЫГЕЯ</dc:title>
  <dc:subject/>
  <dc:creator>Admin</dc:creator>
  <cp:keywords/>
  <dc:description/>
  <cp:lastModifiedBy>Admin</cp:lastModifiedBy>
  <cp:revision>6</cp:revision>
  <cp:lastPrinted>2015-03-02T10:15:00Z</cp:lastPrinted>
  <dcterms:created xsi:type="dcterms:W3CDTF">2014-01-24T05:28:00Z</dcterms:created>
  <dcterms:modified xsi:type="dcterms:W3CDTF">2015-03-10T12:07:00Z</dcterms:modified>
</cp:coreProperties>
</file>