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Администрации муниципального</w:t>
      </w: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«Шовгеновский район» «</w:t>
      </w:r>
      <w:r w:rsidR="008E0B18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 внесении изменений в постановление администрации МО «Шовгеновский район» от 10.01.2017 № 1  «Об утверждении схемы размещения нестационарных торговых объектов на территории МО «Шовгеновский район» на земельных участках, в зданиях, сооружениях, находящихся в государственной собственности или </w:t>
      </w:r>
      <w:r w:rsidR="008E0B18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в муниципальной  собственности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информацию о проекте постановления Администрации муниципального образования «Шовгеновский район </w:t>
      </w:r>
      <w:r w:rsidR="00FA2FE1" w:rsidRPr="004E7B76">
        <w:rPr>
          <w:sz w:val="28"/>
          <w:szCs w:val="28"/>
        </w:rPr>
        <w:t>«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 внесении изменений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 xml:space="preserve">в постановление администрации МО «Шовгеновский район» от 10.01.2017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№ 1  «Об утверждении схемы</w:t>
      </w:r>
      <w:proofErr w:type="gramEnd"/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размещения нестационарных торговых объектов на территории МО «Шовгеновский район» на земельных участках, в зданиях, сооружениях, находящихся в государственной собственности или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в муниципальной  собственности»</w:t>
      </w:r>
      <w:r w:rsidR="00FA2FE1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4E7B76" w:rsidRPr="004E7B76" w:rsidRDefault="004E7B76" w:rsidP="00FA2FE1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proofErr w:type="gramStart"/>
      <w:r w:rsidRPr="004E7B76">
        <w:rPr>
          <w:sz w:val="28"/>
          <w:szCs w:val="28"/>
        </w:rPr>
        <w:t xml:space="preserve">В соответствии со статьей 10 Федерального закона от 28.12.2009 г.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>№ 381 – ФЗ «Об основах государственного регулирования торговой деятельности в Российской Федерации», постановлением Правительства  Российской Федерации от 24.09.2010 г. № 754 «Об утверждении Правил  установления нормативов минимальной обеспеченности населения  площадью торговых объектов», постановлением Правительства  Российской Федерации от 29.09.2010 г. № 772 «Об утверждении Правил  включения нестационарных торговых объектов, расположенных на  земельных участках, в</w:t>
      </w:r>
      <w:proofErr w:type="gramEnd"/>
      <w:r w:rsidRPr="004E7B76">
        <w:rPr>
          <w:sz w:val="28"/>
          <w:szCs w:val="28"/>
        </w:rPr>
        <w:t xml:space="preserve"> </w:t>
      </w:r>
      <w:proofErr w:type="gramStart"/>
      <w:r w:rsidRPr="004E7B76">
        <w:rPr>
          <w:sz w:val="28"/>
          <w:szCs w:val="28"/>
        </w:rPr>
        <w:t>зданиях</w:t>
      </w:r>
      <w:proofErr w:type="gramEnd"/>
      <w:r w:rsidRPr="004E7B76">
        <w:rPr>
          <w:sz w:val="28"/>
          <w:szCs w:val="28"/>
        </w:rPr>
        <w:t xml:space="preserve">, строениях и сооружениях, находящихся  в  государственной собственности, в схему размещения нестационарных  торговых объектов», приказом Министерства экономического развития и торговли Республики Адыгея от 21.12.2010 г. № 397-п «О порядке разработки и утверждения органами местного </w:t>
      </w:r>
      <w:proofErr w:type="gramStart"/>
      <w:r w:rsidRPr="004E7B76">
        <w:rPr>
          <w:sz w:val="28"/>
          <w:szCs w:val="28"/>
        </w:rPr>
        <w:t xml:space="preserve">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п.21 и п.30 ст.7 Устава муниципального образования «Шовгеновский район» для выделения земельных участков под объекты нестационарной розничной торговли необходимо </w:t>
      </w:r>
      <w:r w:rsidR="00FA2FE1">
        <w:rPr>
          <w:sz w:val="28"/>
          <w:szCs w:val="28"/>
        </w:rPr>
        <w:t>внести изменения</w:t>
      </w:r>
      <w:r w:rsidRPr="004E7B76">
        <w:rPr>
          <w:sz w:val="28"/>
          <w:szCs w:val="28"/>
        </w:rPr>
        <w:t xml:space="preserve">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в постановление администрации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МО «Шовгеновский район» от 10.01.2017 № 1  «Об утверждении схемы размещения нестационарных торговых объектов</w:t>
      </w:r>
      <w:proofErr w:type="gramEnd"/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на территории 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МО «Шовгеновский район» на земельных участках, в зданиях, сооружениях, находящихся в государственной собственности или в муниципальной собственности».</w:t>
      </w:r>
      <w:r w:rsidR="00FA2FE1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 xml:space="preserve"> 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lastRenderedPageBreak/>
        <w:t>1) привлечения субъектов малого и среднего предпринимательства (далее - СМСП) к участию в Конкурсе на право размещения нестационарных торговых объектов;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bookmarkStart w:id="0" w:name="sub_1332"/>
      <w:r w:rsidRPr="004E7B76">
        <w:rPr>
          <w:sz w:val="28"/>
          <w:szCs w:val="28"/>
        </w:rPr>
        <w:t>2) актуализация НПА;</w:t>
      </w:r>
    </w:p>
    <w:bookmarkEnd w:id="0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Pr="004E7B76">
        <w:rPr>
          <w:rFonts w:eastAsia="Calibri"/>
          <w:sz w:val="28"/>
          <w:szCs w:val="28"/>
          <w:lang w:eastAsia="en-US"/>
        </w:rPr>
        <w:t xml:space="preserve"> предпринимательскую деятельность </w:t>
      </w:r>
      <w:r w:rsidR="00FA2FE1">
        <w:rPr>
          <w:rFonts w:eastAsia="Calibri"/>
          <w:sz w:val="28"/>
          <w:szCs w:val="28"/>
          <w:lang w:eastAsia="en-US"/>
        </w:rPr>
        <w:br/>
      </w:r>
      <w:r w:rsidRPr="004E7B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1" w:name="sub_1304"/>
      <w:r w:rsidRPr="004E7B76">
        <w:rPr>
          <w:color w:val="FF0000"/>
          <w:sz w:val="28"/>
          <w:szCs w:val="28"/>
        </w:rPr>
        <w:t xml:space="preserve">            </w:t>
      </w:r>
      <w:r w:rsidRPr="004E7B76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Pr="004E7B76">
        <w:rPr>
          <w:sz w:val="28"/>
          <w:szCs w:val="28"/>
        </w:rPr>
        <w:t>разрабатываемого</w:t>
      </w:r>
      <w:proofErr w:type="gramEnd"/>
      <w:r w:rsidRPr="004E7B76">
        <w:rPr>
          <w:sz w:val="28"/>
          <w:szCs w:val="28"/>
        </w:rPr>
        <w:t xml:space="preserve"> НПА: Администрация муниципального образования «Шовгеновский район»,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7A7E8D">
        <w:rPr>
          <w:sz w:val="28"/>
          <w:szCs w:val="28"/>
        </w:rPr>
        <w:t>12.04.2018г</w:t>
      </w:r>
      <w:bookmarkStart w:id="2" w:name="_GoBack"/>
      <w:bookmarkEnd w:id="2"/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7A7E8D">
        <w:rPr>
          <w:sz w:val="28"/>
          <w:szCs w:val="28"/>
        </w:rPr>
        <w:t>19.03.2018</w:t>
      </w:r>
      <w:r w:rsidRPr="004E7B76">
        <w:rPr>
          <w:sz w:val="28"/>
          <w:szCs w:val="28"/>
        </w:rPr>
        <w:t xml:space="preserve"> года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7A7E8D">
        <w:rPr>
          <w:sz w:val="28"/>
          <w:szCs w:val="28"/>
        </w:rPr>
        <w:t>23.03.2018</w:t>
      </w:r>
      <w:r w:rsidRPr="004E7B76">
        <w:rPr>
          <w:sz w:val="28"/>
          <w:szCs w:val="28"/>
        </w:rPr>
        <w:t xml:space="preserve"> г.</w:t>
      </w:r>
    </w:p>
    <w:bookmarkEnd w:id="1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7A7E8D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63679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D80658"/>
    <w:rsid w:val="00D8127C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10</cp:revision>
  <cp:lastPrinted>2016-12-20T11:08:00Z</cp:lastPrinted>
  <dcterms:created xsi:type="dcterms:W3CDTF">2017-09-25T07:45:00Z</dcterms:created>
  <dcterms:modified xsi:type="dcterms:W3CDTF">2018-04-02T12:59:00Z</dcterms:modified>
</cp:coreProperties>
</file>