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57" w:rsidRDefault="003B3C91" w:rsidP="003B3C9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Кадастровая оценка объектов</w:t>
      </w:r>
      <w:r w:rsidRPr="003B3C91">
        <w:rPr>
          <w:rFonts w:ascii="Times New Roman" w:hAnsi="Times New Roman" w:cs="Times New Roman"/>
          <w:sz w:val="28"/>
          <w:szCs w:val="28"/>
          <w:u w:val="single"/>
        </w:rPr>
        <w:t xml:space="preserve"> недвижимости </w:t>
      </w:r>
    </w:p>
    <w:p w:rsidR="00FD51A5" w:rsidRDefault="003B3C91" w:rsidP="003B3C9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3B3C91">
        <w:rPr>
          <w:rFonts w:ascii="Times New Roman" w:hAnsi="Times New Roman" w:cs="Times New Roman"/>
          <w:sz w:val="28"/>
          <w:szCs w:val="28"/>
          <w:u w:val="single"/>
        </w:rPr>
        <w:t>в 2016 году</w:t>
      </w:r>
    </w:p>
    <w:p w:rsidR="003B3C91" w:rsidRPr="003B3C91" w:rsidRDefault="003B3C91" w:rsidP="003B3C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B3C91" w:rsidRPr="003B3C91" w:rsidRDefault="003B3C91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91">
        <w:rPr>
          <w:rFonts w:ascii="Times New Roman" w:hAnsi="Times New Roman" w:cs="Times New Roman"/>
          <w:sz w:val="28"/>
          <w:szCs w:val="28"/>
        </w:rPr>
        <w:tab/>
        <w:t>Правовые основы регулирования оценочной деятельности, в том числе определение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Pr="003B3C91">
        <w:rPr>
          <w:rFonts w:ascii="Times New Roman" w:hAnsi="Times New Roman" w:cs="Times New Roman"/>
          <w:sz w:val="28"/>
          <w:szCs w:val="28"/>
        </w:rPr>
        <w:t xml:space="preserve"> недвижимого имущества определены нормами Федерльного закона от 29.07.1998 №135-ФЗ «Об оценочной деятельности в Российской Федерации». </w:t>
      </w:r>
    </w:p>
    <w:p w:rsidR="003B3C91" w:rsidRDefault="003B3C91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3C91">
        <w:rPr>
          <w:rFonts w:ascii="Times New Roman" w:hAnsi="Times New Roman" w:cs="Times New Roman"/>
          <w:sz w:val="28"/>
          <w:szCs w:val="28"/>
        </w:rPr>
        <w:tab/>
        <w:t>Органом, уполномоченным Правительством Российской Федерации на осуществление функции по государственной кадастровой оценке, является Федеральная служба государственной регистрации кадастра и картографии.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C91" w:rsidRDefault="003B3C91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 государственная кадастровая оценка проводится по решению исполнительного органа государственной власти Субъекта Российской Федерации или в случаях, установленных законодательством субъекта Российской Федерации, по решению органа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</w:t>
      </w:r>
      <w:r w:rsidR="006D78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один раз в течение трех лет и не реже чем один раз в течение пяти лет с даты, по состоянию на которую была проведена государственная кадастровая оценка. </w:t>
      </w:r>
    </w:p>
    <w:p w:rsidR="003B3C91" w:rsidRDefault="003B3C91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Орган, принявший решение о проведении государственной </w:t>
      </w:r>
      <w:r w:rsidR="006D78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оценки, является заказчиком работ по определению кадастровой стоимости. </w:t>
      </w:r>
    </w:p>
    <w:p w:rsidR="006D7837" w:rsidRDefault="006D7837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Республике Адыгея полномочиями принятия решения о проведении государственной кадастровой оценки и утверждению результатов государственной кадастровой оценки наделен Комитет Республики  Адыгея  по имущественным отношениям. </w:t>
      </w:r>
    </w:p>
    <w:p w:rsidR="006D7837" w:rsidRDefault="006D7837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истечение срока действия государственной кадастровой оценки в 2016 году на территории Республики Адыгея будут реализованы мероприятия по проведению государственной кадастровой оценки объектов капитального строительства, земель сельскохозяйственного назначения и земель населенных пунктов.</w:t>
      </w:r>
    </w:p>
    <w:p w:rsidR="006D7837" w:rsidRDefault="006D7837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7837" w:rsidRPr="006D7837" w:rsidRDefault="006D7837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Адыгея</w:t>
      </w:r>
    </w:p>
    <w:p w:rsidR="003B3C91" w:rsidRPr="003B3C91" w:rsidRDefault="003B3C91" w:rsidP="003B3C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B3C91" w:rsidRPr="003B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05"/>
    <w:rsid w:val="003B3C91"/>
    <w:rsid w:val="006D7837"/>
    <w:rsid w:val="00AF5005"/>
    <w:rsid w:val="00C26B57"/>
    <w:rsid w:val="00FD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52D1B-5498-40C5-9AE5-BCCE0A99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Бислан Тазов</dc:creator>
  <cp:keywords/>
  <dc:description/>
  <cp:lastModifiedBy>Бислан Тазов</cp:lastModifiedBy>
  <cp:revision>6</cp:revision>
  <dcterms:created xsi:type="dcterms:W3CDTF">2016-02-25T06:56:00Z</dcterms:created>
  <dcterms:modified xsi:type="dcterms:W3CDTF">2016-02-25T08:57:00Z</dcterms:modified>
</cp:coreProperties>
</file>