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Pr="00B5026D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B5026D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B5026D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B5026D" w:rsidRDefault="00AA3E07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A1DAE"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униципального образования</w:t>
            </w:r>
          </w:p>
          <w:p w:rsidR="001A1DAE" w:rsidRPr="00B5026D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B5026D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2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183D15" wp14:editId="7BEC30B5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янароднэ депутатхэм </w:t>
            </w:r>
          </w:p>
          <w:p w:rsidR="001A1DAE" w:rsidRPr="00B5026D" w:rsidRDefault="001A1DAE" w:rsidP="00246D2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</w:tc>
      </w:tr>
    </w:tbl>
    <w:p w:rsidR="009B1472" w:rsidRPr="00B5026D" w:rsidRDefault="009B1472" w:rsidP="00246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DAE" w:rsidRPr="00B5026D" w:rsidRDefault="00246D2F" w:rsidP="009B1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1DAE" w:rsidRPr="00B5026D" w:rsidRDefault="00246D2F" w:rsidP="00246D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28. 10. </w:t>
      </w:r>
      <w:r w:rsidR="001A1DAE" w:rsidRPr="00B5026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г. № 24</w:t>
      </w:r>
    </w:p>
    <w:p w:rsidR="009B1472" w:rsidRPr="00B5026D" w:rsidRDefault="00101E12" w:rsidP="009B147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1472" w:rsidRPr="00B5026D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9B1472" w:rsidRPr="00B5026D" w:rsidRDefault="009B1472" w:rsidP="009B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08411B" w:rsidP="000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и условиях возмещения расходов депутатов</w:t>
      </w:r>
      <w:r w:rsidR="009B1472" w:rsidRPr="00B502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основе.</w:t>
      </w: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08411B" w:rsidP="000841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Республики Адыгея № 175 от 29 апреля 2008 года «О гарантиях осуществления полномочий депутата представительного органа муниципального образования», п.7 статьи 23 Устава муниципального образования «Шовгеновский район», Совет народных </w:t>
      </w:r>
      <w:r w:rsidR="009B1472" w:rsidRPr="00B5026D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«Шовгеновский район» </w:t>
      </w:r>
    </w:p>
    <w:p w:rsidR="009B1472" w:rsidRPr="00B5026D" w:rsidRDefault="009B1472" w:rsidP="009B14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РЕШИЛ:</w:t>
      </w:r>
    </w:p>
    <w:p w:rsidR="0008411B" w:rsidRDefault="0008411B" w:rsidP="0008411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08411B">
        <w:rPr>
          <w:sz w:val="28"/>
          <w:szCs w:val="28"/>
        </w:rPr>
        <w:t xml:space="preserve">Утвердить </w:t>
      </w:r>
      <w:r w:rsidR="009B1472" w:rsidRPr="0008411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08411B">
        <w:rPr>
          <w:sz w:val="28"/>
          <w:szCs w:val="28"/>
        </w:rPr>
        <w:t xml:space="preserve"> о порядке и условиях </w:t>
      </w:r>
      <w:proofErr w:type="gramStart"/>
      <w:r w:rsidRPr="0008411B">
        <w:rPr>
          <w:sz w:val="28"/>
          <w:szCs w:val="28"/>
        </w:rPr>
        <w:t>возмещения расходов депутатов Совета народных депутатов муниципального</w:t>
      </w:r>
      <w:proofErr w:type="gramEnd"/>
      <w:r w:rsidRPr="0008411B">
        <w:rPr>
          <w:sz w:val="28"/>
          <w:szCs w:val="28"/>
        </w:rPr>
        <w:t xml:space="preserve"> образования «Шовгеновский район», осуществляющих по</w:t>
      </w:r>
      <w:r>
        <w:rPr>
          <w:sz w:val="28"/>
          <w:szCs w:val="28"/>
        </w:rPr>
        <w:t xml:space="preserve">лномочия на непостоянной основе. </w:t>
      </w:r>
    </w:p>
    <w:p w:rsidR="0008411B" w:rsidRPr="0008411B" w:rsidRDefault="0008411B" w:rsidP="0008411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</w:t>
      </w:r>
      <w:r w:rsidR="006A3E3E">
        <w:rPr>
          <w:sz w:val="28"/>
          <w:szCs w:val="28"/>
        </w:rPr>
        <w:t xml:space="preserve">оящее решение </w:t>
      </w:r>
      <w:r>
        <w:rPr>
          <w:sz w:val="28"/>
          <w:szCs w:val="28"/>
        </w:rPr>
        <w:t xml:space="preserve">на сайте </w:t>
      </w:r>
      <w:r w:rsidR="006A3E3E">
        <w:rPr>
          <w:sz w:val="28"/>
          <w:szCs w:val="28"/>
        </w:rPr>
        <w:t xml:space="preserve">администрации </w:t>
      </w:r>
      <w:r w:rsidR="006A3E3E" w:rsidRPr="0008411B">
        <w:rPr>
          <w:sz w:val="28"/>
          <w:szCs w:val="28"/>
        </w:rPr>
        <w:t>муниципального образования «Шовгеновский район»</w:t>
      </w:r>
      <w:r w:rsidR="006A3E3E">
        <w:rPr>
          <w:sz w:val="28"/>
          <w:szCs w:val="28"/>
        </w:rPr>
        <w:t>.</w:t>
      </w:r>
    </w:p>
    <w:p w:rsidR="009B1472" w:rsidRPr="00B5026D" w:rsidRDefault="009B1472" w:rsidP="009B14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Настоящее решение вступа</w:t>
      </w:r>
      <w:r w:rsidR="006A3E3E">
        <w:rPr>
          <w:rFonts w:ascii="Times New Roman" w:hAnsi="Times New Roman" w:cs="Times New Roman"/>
          <w:sz w:val="28"/>
          <w:szCs w:val="28"/>
        </w:rPr>
        <w:t>ет в силу с момента его опубликования и распространяется на правоотношения, возникшие с 11 сентября 2022 года</w:t>
      </w:r>
      <w:r w:rsidRPr="00B5026D">
        <w:rPr>
          <w:rFonts w:ascii="Times New Roman" w:hAnsi="Times New Roman" w:cs="Times New Roman"/>
          <w:sz w:val="28"/>
          <w:szCs w:val="28"/>
        </w:rPr>
        <w:t>.</w:t>
      </w: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26D" w:rsidRDefault="00B5026D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6A3E3E" w:rsidRPr="00237EFA" w:rsidTr="006A3E3E">
        <w:tc>
          <w:tcPr>
            <w:tcW w:w="9464" w:type="dxa"/>
          </w:tcPr>
          <w:p w:rsidR="006A3E3E" w:rsidRPr="006A3E3E" w:rsidRDefault="006A3E3E" w:rsidP="006A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E3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A3E3E" w:rsidRPr="006A3E3E" w:rsidRDefault="006A3E3E" w:rsidP="006A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E3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  <w:p w:rsidR="006A3E3E" w:rsidRDefault="006A3E3E" w:rsidP="006A3E3E">
            <w:pPr>
              <w:autoSpaceDE w:val="0"/>
              <w:autoSpaceDN w:val="0"/>
              <w:adjustRightInd w:val="0"/>
              <w:spacing w:after="0" w:line="240" w:lineRule="auto"/>
              <w:ind w:right="-5069"/>
              <w:rPr>
                <w:rFonts w:ascii="Times New Roman" w:hAnsi="Times New Roman" w:cs="Times New Roman"/>
                <w:sz w:val="28"/>
                <w:szCs w:val="28"/>
              </w:rPr>
            </w:pPr>
            <w:r w:rsidRPr="006A3E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A3E3E" w:rsidRPr="006A3E3E" w:rsidRDefault="006A3E3E" w:rsidP="006A3E3E">
            <w:pPr>
              <w:autoSpaceDE w:val="0"/>
              <w:autoSpaceDN w:val="0"/>
              <w:adjustRightInd w:val="0"/>
              <w:spacing w:after="0" w:line="240" w:lineRule="auto"/>
              <w:ind w:right="-5069"/>
              <w:rPr>
                <w:rFonts w:ascii="Times New Roman" w:hAnsi="Times New Roman" w:cs="Times New Roman"/>
                <w:sz w:val="28"/>
                <w:szCs w:val="28"/>
              </w:rPr>
            </w:pPr>
            <w:r w:rsidRPr="006A3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3E3E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x-none"/>
              </w:rPr>
              <w:t>Шовгеновский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                                                                 А.Д. Меретуков</w:t>
            </w:r>
          </w:p>
        </w:tc>
      </w:tr>
      <w:tr w:rsidR="006A3E3E" w:rsidRPr="00237EFA" w:rsidTr="006A3E3E">
        <w:tc>
          <w:tcPr>
            <w:tcW w:w="9464" w:type="dxa"/>
          </w:tcPr>
          <w:p w:rsidR="006A3E3E" w:rsidRPr="00237EFA" w:rsidRDefault="006A3E3E" w:rsidP="00BB183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6A3E3E" w:rsidRDefault="006A3E3E" w:rsidP="006A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3E" w:rsidRDefault="006A3E3E" w:rsidP="006A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3E" w:rsidRDefault="006A3E3E" w:rsidP="006A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2F" w:rsidRDefault="00246D2F" w:rsidP="006A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8B" w:rsidRDefault="006A3E3E" w:rsidP="006A3E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D2F">
        <w:rPr>
          <w:rFonts w:ascii="Times New Roman" w:hAnsi="Times New Roman" w:cs="Times New Roman"/>
          <w:sz w:val="20"/>
          <w:szCs w:val="20"/>
        </w:rPr>
        <w:t>Приложение к решению</w:t>
      </w:r>
      <w:r w:rsidRPr="006A3E3E">
        <w:rPr>
          <w:rFonts w:ascii="Times New Roman" w:hAnsi="Times New Roman" w:cs="Times New Roman"/>
          <w:sz w:val="20"/>
          <w:szCs w:val="20"/>
        </w:rPr>
        <w:t xml:space="preserve"> Совет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</w:p>
    <w:p w:rsidR="006A3E3E" w:rsidRDefault="00C1128B" w:rsidP="00C1128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A3E3E">
        <w:rPr>
          <w:rFonts w:ascii="Times New Roman" w:hAnsi="Times New Roman" w:cs="Times New Roman"/>
          <w:sz w:val="20"/>
          <w:szCs w:val="20"/>
        </w:rPr>
        <w:t>ародных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3E3E">
        <w:rPr>
          <w:rFonts w:ascii="Times New Roman" w:hAnsi="Times New Roman" w:cs="Times New Roman"/>
          <w:sz w:val="20"/>
          <w:szCs w:val="20"/>
        </w:rPr>
        <w:t xml:space="preserve">депутатов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A3E3E">
        <w:rPr>
          <w:rFonts w:ascii="Times New Roman" w:hAnsi="Times New Roman" w:cs="Times New Roman"/>
          <w:sz w:val="20"/>
          <w:szCs w:val="20"/>
        </w:rPr>
        <w:t>образования «Шовгеновский район»</w:t>
      </w:r>
      <w:r w:rsidR="00246D2F">
        <w:rPr>
          <w:rFonts w:ascii="Times New Roman" w:hAnsi="Times New Roman" w:cs="Times New Roman"/>
          <w:sz w:val="20"/>
          <w:szCs w:val="20"/>
        </w:rPr>
        <w:t xml:space="preserve">         № 24 от 28.10.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2022 года.</w:t>
      </w:r>
    </w:p>
    <w:p w:rsidR="00C1128B" w:rsidRDefault="00C1128B" w:rsidP="00C1128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C1128B" w:rsidRDefault="00C1128B" w:rsidP="00C11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28B" w:rsidRPr="00C1128B" w:rsidRDefault="00C1128B" w:rsidP="00C11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28B">
        <w:rPr>
          <w:rFonts w:ascii="Times New Roman" w:hAnsi="Times New Roman" w:cs="Times New Roman"/>
          <w:sz w:val="28"/>
          <w:szCs w:val="28"/>
        </w:rPr>
        <w:t>ПОЛОЖЕНИЕ</w:t>
      </w:r>
    </w:p>
    <w:p w:rsidR="00C1128B" w:rsidRDefault="00C1128B" w:rsidP="00C1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возмещения расходов депутатов</w:t>
      </w:r>
      <w:r w:rsidRPr="00B502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</w:t>
      </w:r>
      <w:proofErr w:type="gramEnd"/>
      <w:r w:rsidRPr="00B5026D">
        <w:rPr>
          <w:rFonts w:ascii="Times New Roman" w:hAnsi="Times New Roman" w:cs="Times New Roman"/>
          <w:sz w:val="28"/>
          <w:szCs w:val="28"/>
        </w:rPr>
        <w:t xml:space="preserve">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основе.</w:t>
      </w:r>
    </w:p>
    <w:p w:rsidR="00C1128B" w:rsidRDefault="00C1128B" w:rsidP="00C11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C1128B">
      <w:pPr>
        <w:pStyle w:val="a8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0426E" w:rsidRDefault="0020426E" w:rsidP="0020426E">
      <w:pPr>
        <w:pStyle w:val="a8"/>
        <w:rPr>
          <w:sz w:val="28"/>
          <w:szCs w:val="28"/>
        </w:rPr>
      </w:pPr>
    </w:p>
    <w:p w:rsidR="00C1128B" w:rsidRDefault="009F5ADD" w:rsidP="00C1128B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порядок. Условия и размер </w:t>
      </w:r>
      <w:proofErr w:type="gramStart"/>
      <w:r>
        <w:rPr>
          <w:sz w:val="28"/>
          <w:szCs w:val="28"/>
        </w:rPr>
        <w:t xml:space="preserve">возмещения расходов депутатов </w:t>
      </w:r>
      <w:r w:rsidRPr="00B5026D">
        <w:rPr>
          <w:sz w:val="28"/>
          <w:szCs w:val="28"/>
        </w:rPr>
        <w:t>Совета народных депутатов муниципального</w:t>
      </w:r>
      <w:proofErr w:type="gramEnd"/>
      <w:r w:rsidRPr="00B5026D">
        <w:rPr>
          <w:sz w:val="28"/>
          <w:szCs w:val="28"/>
        </w:rPr>
        <w:t xml:space="preserve"> образования «Шовгеновский район»</w:t>
      </w:r>
      <w:r>
        <w:rPr>
          <w:sz w:val="28"/>
          <w:szCs w:val="28"/>
        </w:rPr>
        <w:t xml:space="preserve"> (далее Совет народных депутатов</w:t>
      </w:r>
      <w:r w:rsidR="00615F60">
        <w:rPr>
          <w:sz w:val="28"/>
          <w:szCs w:val="28"/>
        </w:rPr>
        <w:t>), исполняющих полномочия на непостоянной основе, возникающих при осуществлении депутатской деятельности.</w:t>
      </w:r>
    </w:p>
    <w:p w:rsidR="00615F60" w:rsidRDefault="00615F60" w:rsidP="00C1128B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осуществлением депутатской деятельности</w:t>
      </w:r>
      <w:r w:rsidR="006D58E5">
        <w:rPr>
          <w:sz w:val="28"/>
          <w:szCs w:val="28"/>
        </w:rPr>
        <w:t xml:space="preserve"> понимается деятельность депутата, предусмотренная Уставом муниципального образования «Шовгеновский район» и Регламентом Совета народных депутатов.</w:t>
      </w:r>
    </w:p>
    <w:p w:rsidR="006D58E5" w:rsidRDefault="006D58E5" w:rsidP="0020426E">
      <w:pPr>
        <w:pStyle w:val="a8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возмещения расходов</w:t>
      </w:r>
    </w:p>
    <w:p w:rsidR="0020426E" w:rsidRDefault="0020426E" w:rsidP="0020426E">
      <w:pPr>
        <w:pStyle w:val="a8"/>
        <w:rPr>
          <w:sz w:val="28"/>
          <w:szCs w:val="28"/>
        </w:rPr>
      </w:pPr>
    </w:p>
    <w:p w:rsidR="006D58E5" w:rsidRDefault="006D58E5" w:rsidP="006D58E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Депутату Совета народных депутатов, осуществляющему полномочия на непостоянной основе, возмещаются расходы, понесенные им при исполнении депутатских полномочий.</w:t>
      </w:r>
    </w:p>
    <w:p w:rsidR="006D58E5" w:rsidRDefault="006D58E5" w:rsidP="006D58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расходам, связанным с осуществлением депутатской деятельности, относятся расходы депутата, понесенные при работе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избирательном округе, а также в связи с участием в заседаниях Совета народных депутатов и его постоянных комитетов</w:t>
      </w:r>
      <w:r w:rsidR="00192D67">
        <w:rPr>
          <w:sz w:val="28"/>
          <w:szCs w:val="28"/>
        </w:rPr>
        <w:t>, расходы на приобретение канцелярских товаров профильной литературы, отправление почтовой корреспонденции, на приобретение проездных документов на общественном транспорте по территории района, расходы по исполнению личного транспорта, на оплату услуг телефонной связи.</w:t>
      </w:r>
    </w:p>
    <w:p w:rsidR="00192D67" w:rsidRDefault="00192D67" w:rsidP="00192D67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расходов, связанных с осуществлением депутатской деятельности, осуществляется в форме выплаты денежных средств. Возмещаемая на одного депутата сумма расходов не может превышать 20 процентов от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месяц.</w:t>
      </w:r>
      <w:r w:rsidR="007D2145">
        <w:rPr>
          <w:sz w:val="28"/>
          <w:szCs w:val="28"/>
        </w:rPr>
        <w:t xml:space="preserve"> Указанные выплаты производятся без предоставления оправдательных документов.</w:t>
      </w:r>
    </w:p>
    <w:p w:rsidR="007D2145" w:rsidRDefault="007D2145" w:rsidP="00192D67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денежных средств по возмещению расходов</w:t>
      </w:r>
      <w:r w:rsidR="00A616C7">
        <w:rPr>
          <w:sz w:val="28"/>
          <w:szCs w:val="28"/>
        </w:rPr>
        <w:t>, с</w:t>
      </w:r>
      <w:r>
        <w:rPr>
          <w:sz w:val="28"/>
          <w:szCs w:val="28"/>
        </w:rPr>
        <w:t>вязанных с осуществлением депутатской деятельности, производятся</w:t>
      </w:r>
      <w:r w:rsidR="00A616C7">
        <w:rPr>
          <w:sz w:val="28"/>
          <w:szCs w:val="28"/>
        </w:rPr>
        <w:t xml:space="preserve"> по отдельной ведомости ежемесячно на основании распоряжения председателя Совета народных депутатов с приложением списка депутатов и указанием суммы выплат.</w:t>
      </w:r>
    </w:p>
    <w:p w:rsidR="00A616C7" w:rsidRDefault="00A616C7" w:rsidP="00B920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Возмещение производится специалистом первой категории (бухгалте</w:t>
      </w:r>
      <w:r w:rsidR="00B92003">
        <w:rPr>
          <w:sz w:val="28"/>
          <w:szCs w:val="28"/>
        </w:rPr>
        <w:t>ром) Совета народных депутатов.</w:t>
      </w:r>
    </w:p>
    <w:p w:rsidR="00BA318A" w:rsidRDefault="00BA318A" w:rsidP="00B92003">
      <w:pPr>
        <w:pStyle w:val="a8"/>
        <w:jc w:val="both"/>
        <w:rPr>
          <w:sz w:val="28"/>
          <w:szCs w:val="28"/>
        </w:rPr>
      </w:pPr>
    </w:p>
    <w:p w:rsidR="00B92003" w:rsidRDefault="00B92003" w:rsidP="00BA318A">
      <w:pPr>
        <w:pStyle w:val="a8"/>
        <w:numPr>
          <w:ilvl w:val="0"/>
          <w:numId w:val="15"/>
        </w:numPr>
        <w:jc w:val="center"/>
        <w:rPr>
          <w:sz w:val="28"/>
          <w:szCs w:val="28"/>
        </w:rPr>
      </w:pPr>
      <w:r w:rsidRPr="0020426E">
        <w:rPr>
          <w:sz w:val="28"/>
          <w:szCs w:val="28"/>
        </w:rPr>
        <w:t>Условия возмещения расходов</w:t>
      </w:r>
    </w:p>
    <w:p w:rsidR="00BA318A" w:rsidRDefault="00BA318A" w:rsidP="00BA318A">
      <w:pPr>
        <w:pStyle w:val="a8"/>
        <w:rPr>
          <w:sz w:val="28"/>
          <w:szCs w:val="28"/>
        </w:rPr>
      </w:pPr>
    </w:p>
    <w:p w:rsidR="00BA318A" w:rsidRDefault="00BA318A" w:rsidP="00BA318A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Непосещение депутатом подряд двух и более заседаний Совета народных депутатов, заседаний постоянного комитета, членом которого он является без уважительной причины, может стать основанием для не возмещения депутату расходов, связанных с осуществлением депутатской деятельности, за один месяц.</w:t>
      </w:r>
    </w:p>
    <w:p w:rsidR="00BA318A" w:rsidRDefault="00BA318A" w:rsidP="00BA318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распоряжение принимается председателем Совета народных депутатов.</w:t>
      </w:r>
    </w:p>
    <w:p w:rsidR="00CF4C2B" w:rsidRDefault="00CF4C2B" w:rsidP="00CF4C2B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посещений депутатами заседаний Совета народных депутатов и его постоянных комитетов ведется управляющим делами </w:t>
      </w:r>
      <w:r w:rsidR="00FC65AB">
        <w:rPr>
          <w:sz w:val="28"/>
          <w:szCs w:val="28"/>
        </w:rPr>
        <w:t>Совета народных депутатов.</w:t>
      </w:r>
    </w:p>
    <w:p w:rsidR="00FC65AB" w:rsidRDefault="00FC65AB" w:rsidP="00CF4C2B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Депутат вправе полностью, либо частично (на определенный период времени) отказаться от выплаты денежных средств по возмещению расходов, связанных с осуществлением депутатской деятельности, для чего подает личное заявление на имя председателя Совета народных депутатов.</w:t>
      </w:r>
    </w:p>
    <w:p w:rsidR="00FC65AB" w:rsidRDefault="00FC65AB" w:rsidP="00CF4C2B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перераспределение невостребованных средств, предусмотренных для возмещения расходов, для выплат другим депутатам.</w:t>
      </w:r>
    </w:p>
    <w:p w:rsidR="00FC65AB" w:rsidRDefault="00FC65AB" w:rsidP="00FC65AB">
      <w:pPr>
        <w:pStyle w:val="a8"/>
        <w:jc w:val="both"/>
        <w:rPr>
          <w:sz w:val="28"/>
          <w:szCs w:val="28"/>
        </w:rPr>
      </w:pPr>
    </w:p>
    <w:p w:rsidR="00FC65AB" w:rsidRDefault="00FC65AB" w:rsidP="00FC65AB">
      <w:pPr>
        <w:pStyle w:val="a8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возмещения расходов</w:t>
      </w:r>
    </w:p>
    <w:p w:rsidR="00FC65AB" w:rsidRDefault="00FC65AB" w:rsidP="00FC65AB">
      <w:pPr>
        <w:jc w:val="center"/>
        <w:rPr>
          <w:sz w:val="28"/>
          <w:szCs w:val="28"/>
        </w:rPr>
      </w:pPr>
    </w:p>
    <w:p w:rsidR="00FC65AB" w:rsidRDefault="00FC65AB" w:rsidP="00FC65AB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депутатам понесенных ими расходов при исполнении полномочий производится из средств сметы расходов Совета народных депутатов на текущий год. Увеличение или уменьшение размеров выплаты в течение финансового года не допускается</w:t>
      </w:r>
      <w:r w:rsidR="00187415">
        <w:rPr>
          <w:sz w:val="28"/>
          <w:szCs w:val="28"/>
        </w:rPr>
        <w:t>.</w:t>
      </w:r>
    </w:p>
    <w:p w:rsidR="00187415" w:rsidRDefault="00187415" w:rsidP="00FC65AB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возмещения расходов, связанных с осуществлением депутатской деятельности депутатами, осуществляющими полномочия на непостоянной основе, устанавливается на каждый календарный год одновременно с принятием местного бюджета.</w:t>
      </w:r>
    </w:p>
    <w:p w:rsidR="00187415" w:rsidRPr="00FC65AB" w:rsidRDefault="00187415" w:rsidP="00FC65AB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расходов, связанных с осуществлением депутатской деятельности, в иных формах,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предусмотренных настоящим Положением, запрещается.</w:t>
      </w:r>
    </w:p>
    <w:p w:rsidR="00BA318A" w:rsidRPr="0020426E" w:rsidRDefault="00BA318A" w:rsidP="00BA318A">
      <w:pPr>
        <w:pStyle w:val="a8"/>
        <w:rPr>
          <w:sz w:val="28"/>
          <w:szCs w:val="28"/>
        </w:rPr>
      </w:pPr>
    </w:p>
    <w:p w:rsidR="00C1128B" w:rsidRPr="00B5026D" w:rsidRDefault="00C1128B" w:rsidP="00C11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28B" w:rsidRPr="006A3E3E" w:rsidRDefault="00C1128B" w:rsidP="00C11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1128B" w:rsidRPr="006A3E3E" w:rsidSect="00101E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9E8"/>
    <w:multiLevelType w:val="hybridMultilevel"/>
    <w:tmpl w:val="71F8A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3F8C"/>
    <w:multiLevelType w:val="hybridMultilevel"/>
    <w:tmpl w:val="574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746"/>
    <w:multiLevelType w:val="hybridMultilevel"/>
    <w:tmpl w:val="AA2248AE"/>
    <w:lvl w:ilvl="0" w:tplc="6CAC6F3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8326F63"/>
    <w:multiLevelType w:val="hybridMultilevel"/>
    <w:tmpl w:val="09ECDF2E"/>
    <w:lvl w:ilvl="0" w:tplc="B8C04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410ABB"/>
    <w:multiLevelType w:val="hybridMultilevel"/>
    <w:tmpl w:val="E5EE7602"/>
    <w:lvl w:ilvl="0" w:tplc="2C3E8D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485A45"/>
    <w:multiLevelType w:val="hybridMultilevel"/>
    <w:tmpl w:val="2F88F61C"/>
    <w:lvl w:ilvl="0" w:tplc="033215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5FA3D39"/>
    <w:multiLevelType w:val="hybridMultilevel"/>
    <w:tmpl w:val="5CD4AA22"/>
    <w:lvl w:ilvl="0" w:tplc="6452FE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D1A1C7E"/>
    <w:multiLevelType w:val="hybridMultilevel"/>
    <w:tmpl w:val="3FBA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D2E98"/>
    <w:multiLevelType w:val="hybridMultilevel"/>
    <w:tmpl w:val="D6E00B86"/>
    <w:lvl w:ilvl="0" w:tplc="03BA35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D73248"/>
    <w:multiLevelType w:val="hybridMultilevel"/>
    <w:tmpl w:val="A72E3FC0"/>
    <w:lvl w:ilvl="0" w:tplc="24C86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B4692C"/>
    <w:multiLevelType w:val="hybridMultilevel"/>
    <w:tmpl w:val="7D1E7616"/>
    <w:lvl w:ilvl="0" w:tplc="425666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18B65A7"/>
    <w:multiLevelType w:val="hybridMultilevel"/>
    <w:tmpl w:val="A426B218"/>
    <w:lvl w:ilvl="0" w:tplc="CB32CBD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43D392A"/>
    <w:multiLevelType w:val="hybridMultilevel"/>
    <w:tmpl w:val="9B28DFB2"/>
    <w:lvl w:ilvl="0" w:tplc="E0246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48F077C"/>
    <w:multiLevelType w:val="hybridMultilevel"/>
    <w:tmpl w:val="DB12E75A"/>
    <w:lvl w:ilvl="0" w:tplc="6FD818C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6BA3E97"/>
    <w:multiLevelType w:val="hybridMultilevel"/>
    <w:tmpl w:val="905464AC"/>
    <w:lvl w:ilvl="0" w:tplc="6780F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8955FE8"/>
    <w:multiLevelType w:val="hybridMultilevel"/>
    <w:tmpl w:val="0BCAB6C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C51C7D"/>
    <w:multiLevelType w:val="hybridMultilevel"/>
    <w:tmpl w:val="B7DAA480"/>
    <w:lvl w:ilvl="0" w:tplc="1ACC7A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F0141E6"/>
    <w:multiLevelType w:val="hybridMultilevel"/>
    <w:tmpl w:val="6E6A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07FF"/>
    <w:multiLevelType w:val="hybridMultilevel"/>
    <w:tmpl w:val="F4A8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84C9B"/>
    <w:multiLevelType w:val="hybridMultilevel"/>
    <w:tmpl w:val="E7065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0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E"/>
    <w:rsid w:val="00023233"/>
    <w:rsid w:val="0002613D"/>
    <w:rsid w:val="00052801"/>
    <w:rsid w:val="0008411B"/>
    <w:rsid w:val="000F2D03"/>
    <w:rsid w:val="001019E8"/>
    <w:rsid w:val="00101E12"/>
    <w:rsid w:val="001475C4"/>
    <w:rsid w:val="00152DE6"/>
    <w:rsid w:val="00175DC8"/>
    <w:rsid w:val="00177593"/>
    <w:rsid w:val="00181DC6"/>
    <w:rsid w:val="00187415"/>
    <w:rsid w:val="00190160"/>
    <w:rsid w:val="00192D67"/>
    <w:rsid w:val="001A1DAE"/>
    <w:rsid w:val="0020426E"/>
    <w:rsid w:val="00242F41"/>
    <w:rsid w:val="00246D2F"/>
    <w:rsid w:val="00291CC8"/>
    <w:rsid w:val="00336340"/>
    <w:rsid w:val="00355BFA"/>
    <w:rsid w:val="003C730E"/>
    <w:rsid w:val="004A6DD5"/>
    <w:rsid w:val="004E6D38"/>
    <w:rsid w:val="00507710"/>
    <w:rsid w:val="00541B04"/>
    <w:rsid w:val="0055114C"/>
    <w:rsid w:val="00591E4C"/>
    <w:rsid w:val="005A0D5E"/>
    <w:rsid w:val="005F3402"/>
    <w:rsid w:val="00605F55"/>
    <w:rsid w:val="00615F60"/>
    <w:rsid w:val="006423A8"/>
    <w:rsid w:val="00694FB2"/>
    <w:rsid w:val="006A0501"/>
    <w:rsid w:val="006A3E3E"/>
    <w:rsid w:val="006A55A3"/>
    <w:rsid w:val="006D58E5"/>
    <w:rsid w:val="007145BF"/>
    <w:rsid w:val="00753583"/>
    <w:rsid w:val="007D2145"/>
    <w:rsid w:val="0081147C"/>
    <w:rsid w:val="00822F39"/>
    <w:rsid w:val="008301CB"/>
    <w:rsid w:val="00895F08"/>
    <w:rsid w:val="008E6FF1"/>
    <w:rsid w:val="00957647"/>
    <w:rsid w:val="009B1472"/>
    <w:rsid w:val="009F5ADD"/>
    <w:rsid w:val="00A121DA"/>
    <w:rsid w:val="00A52C8D"/>
    <w:rsid w:val="00A616C7"/>
    <w:rsid w:val="00A84303"/>
    <w:rsid w:val="00A84C82"/>
    <w:rsid w:val="00A915D0"/>
    <w:rsid w:val="00AA3E07"/>
    <w:rsid w:val="00AE183E"/>
    <w:rsid w:val="00B5026D"/>
    <w:rsid w:val="00B82A7C"/>
    <w:rsid w:val="00B92003"/>
    <w:rsid w:val="00B96F42"/>
    <w:rsid w:val="00BA318A"/>
    <w:rsid w:val="00BE24DF"/>
    <w:rsid w:val="00C1128B"/>
    <w:rsid w:val="00C50087"/>
    <w:rsid w:val="00CC696D"/>
    <w:rsid w:val="00CF4C2B"/>
    <w:rsid w:val="00D56195"/>
    <w:rsid w:val="00D938E2"/>
    <w:rsid w:val="00DB0001"/>
    <w:rsid w:val="00DB7965"/>
    <w:rsid w:val="00DC5EFE"/>
    <w:rsid w:val="00DD1B95"/>
    <w:rsid w:val="00DD42A0"/>
    <w:rsid w:val="00E3147C"/>
    <w:rsid w:val="00E3477B"/>
    <w:rsid w:val="00F600C9"/>
    <w:rsid w:val="00F97ACD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4ADA-6E6B-47FF-8F17-5A260A29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9</cp:revision>
  <cp:lastPrinted>2022-10-26T06:54:00Z</cp:lastPrinted>
  <dcterms:created xsi:type="dcterms:W3CDTF">2022-10-18T09:05:00Z</dcterms:created>
  <dcterms:modified xsi:type="dcterms:W3CDTF">2022-10-26T07:01:00Z</dcterms:modified>
</cp:coreProperties>
</file>